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40" w:rsidRPr="00AF1040" w:rsidRDefault="00AF1040" w:rsidP="00AF10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F10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PARTIE I – PHYSIOLOGIE CELLULAIRE</w:t>
      </w:r>
    </w:p>
    <w:p w:rsidR="00AF1040" w:rsidRDefault="00AF1040" w:rsidP="00A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</w:pPr>
    </w:p>
    <w:p w:rsidR="00AF1040" w:rsidRPr="00AF1040" w:rsidRDefault="00AF1040" w:rsidP="00A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Organisation et structure de la cellule</w:t>
      </w:r>
    </w:p>
    <w:p w:rsidR="00AF1040" w:rsidRPr="00AF1040" w:rsidRDefault="00AF1040" w:rsidP="00AF1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>Membrane plasmique, noyau, organites (réticulum endoplasmique, appareil de Golgi, lysosomes, mitochondries…)</w:t>
      </w:r>
    </w:p>
    <w:p w:rsidR="00AF1040" w:rsidRPr="00AF1040" w:rsidRDefault="00AF1040" w:rsidP="00A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Cytosquelette et mécanique cellulaire</w:t>
      </w:r>
    </w:p>
    <w:p w:rsidR="00AF1040" w:rsidRPr="00AF1040" w:rsidRDefault="00AF1040" w:rsidP="00AF10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>Actine, tubuline, mécanismes contractiles</w:t>
      </w:r>
    </w:p>
    <w:p w:rsidR="00AF1040" w:rsidRPr="00AF1040" w:rsidRDefault="00AF1040" w:rsidP="00A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 Méthodes d’étude cellulaire</w:t>
      </w:r>
    </w:p>
    <w:p w:rsidR="00AF1040" w:rsidRPr="00AF1040" w:rsidRDefault="00AF1040" w:rsidP="00AF10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>Microscopie (optique, fluorescence, électronique), culture, fractionnement, biologie moléculaire</w:t>
      </w:r>
    </w:p>
    <w:p w:rsidR="00AF1040" w:rsidRPr="00AF1040" w:rsidRDefault="00AF1040" w:rsidP="00A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 Tissus</w:t>
      </w:r>
    </w:p>
    <w:p w:rsidR="00AF1040" w:rsidRPr="00AF1040" w:rsidRDefault="00AF1040" w:rsidP="00AF10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sz w:val="27"/>
          <w:szCs w:val="27"/>
          <w:lang w:eastAsia="fr-FR"/>
        </w:rPr>
      </w:pPr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>Épithéliaux, conjonctifs (adipose, cartilagineux, osseux), musculaires</w:t>
      </w:r>
    </w:p>
    <w:p w:rsidR="00AF1040" w:rsidRPr="00AF1040" w:rsidRDefault="00AF1040" w:rsidP="00AF10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sz w:val="27"/>
          <w:szCs w:val="27"/>
          <w:lang w:eastAsia="fr-FR"/>
        </w:rPr>
      </w:pPr>
    </w:p>
    <w:p w:rsidR="00AF1040" w:rsidRPr="00AF1040" w:rsidRDefault="00AF1040" w:rsidP="00AF10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F10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PARTIE II – FONCTIONS DE NUTRITION</w:t>
      </w:r>
    </w:p>
    <w:p w:rsidR="00AF1040" w:rsidRPr="00AF1040" w:rsidRDefault="00AF1040" w:rsidP="00A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5. Circulation et échanges hydriques, ioniques et osmotiques</w:t>
      </w:r>
    </w:p>
    <w:p w:rsidR="00AF1040" w:rsidRPr="00AF1040" w:rsidRDefault="00AF1040" w:rsidP="00AF10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Compartiments liquidiens, </w:t>
      </w:r>
      <w:proofErr w:type="spellStart"/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>osmolarité</w:t>
      </w:r>
      <w:proofErr w:type="spellEnd"/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>, volume cellulaire, bioélectricité</w:t>
      </w:r>
    </w:p>
    <w:p w:rsidR="00AF1040" w:rsidRPr="00AF1040" w:rsidRDefault="00AF1040" w:rsidP="00A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6. Échanges de matières &amp; respiration</w:t>
      </w:r>
    </w:p>
    <w:p w:rsidR="00AF1040" w:rsidRPr="00AF1040" w:rsidRDefault="00AF1040" w:rsidP="00AF10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>Sang et circulation, échanges gazeux (O</w:t>
      </w:r>
      <w:r w:rsidRPr="00AF1040">
        <w:rPr>
          <w:rFonts w:ascii="Cambria Math" w:eastAsia="Times New Roman" w:hAnsi="Cambria Math" w:cs="Cambria Math"/>
          <w:sz w:val="24"/>
          <w:szCs w:val="24"/>
          <w:lang w:eastAsia="fr-FR"/>
        </w:rPr>
        <w:t>₂</w:t>
      </w:r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>/CO</w:t>
      </w:r>
      <w:r w:rsidRPr="00AF1040">
        <w:rPr>
          <w:rFonts w:ascii="Cambria Math" w:eastAsia="Times New Roman" w:hAnsi="Cambria Math" w:cs="Cambria Math"/>
          <w:sz w:val="24"/>
          <w:szCs w:val="24"/>
          <w:lang w:eastAsia="fr-FR"/>
        </w:rPr>
        <w:t>₂</w:t>
      </w:r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>), nutrition, réserves, excrétion</w:t>
      </w:r>
    </w:p>
    <w:p w:rsidR="00AF1040" w:rsidRPr="00AF1040" w:rsidRDefault="00AF1040" w:rsidP="00A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7. Alimentation et digestion</w:t>
      </w:r>
    </w:p>
    <w:p w:rsidR="00AF1040" w:rsidRPr="00AF1040" w:rsidRDefault="00AF1040" w:rsidP="00AF10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>Principes de nutrition comparée (invertébrés et vertébrés)</w:t>
      </w:r>
    </w:p>
    <w:p w:rsidR="00AF1040" w:rsidRPr="00AF1040" w:rsidRDefault="00AF1040" w:rsidP="00A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8. Excrétion</w:t>
      </w:r>
    </w:p>
    <w:p w:rsidR="00AF1040" w:rsidRPr="00AF1040" w:rsidRDefault="00AF1040" w:rsidP="00AF10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>Mécanismes d’élimination des déchets, adaptation aux milieux variés</w:t>
      </w:r>
    </w:p>
    <w:p w:rsidR="00AF1040" w:rsidRPr="00AF1040" w:rsidRDefault="00AF1040" w:rsidP="00AF10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F10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ANNEXES ET COMPLÉMENTS</w:t>
      </w:r>
    </w:p>
    <w:p w:rsidR="00AF1040" w:rsidRPr="00AF1040" w:rsidRDefault="00AF1040" w:rsidP="00AF10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>Tableaux de classification animale (phylogénie)</w:t>
      </w:r>
    </w:p>
    <w:p w:rsidR="00AF1040" w:rsidRPr="00AF1040" w:rsidRDefault="00AF1040" w:rsidP="00AF10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040">
        <w:rPr>
          <w:rFonts w:ascii="Times New Roman" w:eastAsia="Times New Roman" w:hAnsi="Times New Roman" w:cs="Times New Roman"/>
          <w:sz w:val="24"/>
          <w:szCs w:val="24"/>
          <w:lang w:eastAsia="fr-FR"/>
        </w:rPr>
        <w:t>Illustrations comparatives des adaptations physiologiques et anatomiques</w:t>
      </w:r>
    </w:p>
    <w:p w:rsidR="00047A78" w:rsidRDefault="00047A78"/>
    <w:sectPr w:rsidR="00047A78" w:rsidSect="00047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6564"/>
    <w:multiLevelType w:val="multilevel"/>
    <w:tmpl w:val="DD9A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45747"/>
    <w:multiLevelType w:val="multilevel"/>
    <w:tmpl w:val="0102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1265E"/>
    <w:multiLevelType w:val="multilevel"/>
    <w:tmpl w:val="224A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80B7C"/>
    <w:multiLevelType w:val="multilevel"/>
    <w:tmpl w:val="9AB0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C0F22"/>
    <w:multiLevelType w:val="multilevel"/>
    <w:tmpl w:val="1216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966F4"/>
    <w:multiLevelType w:val="multilevel"/>
    <w:tmpl w:val="FB7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0D2C27"/>
    <w:multiLevelType w:val="multilevel"/>
    <w:tmpl w:val="440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00173E"/>
    <w:multiLevelType w:val="multilevel"/>
    <w:tmpl w:val="CC96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7B7986"/>
    <w:multiLevelType w:val="multilevel"/>
    <w:tmpl w:val="A59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F1040"/>
    <w:rsid w:val="00047A78"/>
    <w:rsid w:val="00AF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A78"/>
  </w:style>
  <w:style w:type="paragraph" w:styleId="Titre3">
    <w:name w:val="heading 3"/>
    <w:basedOn w:val="Normal"/>
    <w:link w:val="Titre3Car"/>
    <w:uiPriority w:val="9"/>
    <w:qFormat/>
    <w:rsid w:val="00AF10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F104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F10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0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1</cp:revision>
  <dcterms:created xsi:type="dcterms:W3CDTF">2025-07-10T12:35:00Z</dcterms:created>
  <dcterms:modified xsi:type="dcterms:W3CDTF">2025-07-10T12:36:00Z</dcterms:modified>
</cp:coreProperties>
</file>