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E2" w:rsidRPr="00EF51E2" w:rsidRDefault="00EF51E2" w:rsidP="00EF51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Sommaire </w:t>
      </w:r>
    </w:p>
    <w:p w:rsidR="00EF51E2" w:rsidRPr="00EF51E2" w:rsidRDefault="00EF51E2" w:rsidP="00EF51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(Basé sur la nature générique de la collection </w:t>
      </w:r>
      <w:proofErr w:type="spellStart"/>
      <w:r w:rsidRPr="00EF51E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Synthex</w:t>
      </w:r>
      <w:proofErr w:type="spellEnd"/>
      <w:r w:rsidRPr="00EF51E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et les axes de formation déclarés)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Introduction à Excel 2010 &amp; principes de </w:t>
      </w:r>
      <w:proofErr w:type="spellStart"/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Synthex</w:t>
      </w:r>
      <w:proofErr w:type="spellEnd"/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Fonctionnalités essentielles d’Excel</w:t>
      </w:r>
    </w:p>
    <w:p w:rsidR="00EF51E2" w:rsidRPr="00EF51E2" w:rsidRDefault="00EF51E2" w:rsidP="00EF51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sz w:val="28"/>
          <w:szCs w:val="28"/>
          <w:lang w:eastAsia="fr-FR"/>
        </w:rPr>
        <w:t>TCD, graphiques, formules avancées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Commencer avec VBA</w:t>
      </w:r>
    </w:p>
    <w:p w:rsidR="00EF51E2" w:rsidRPr="00EF51E2" w:rsidRDefault="00EF51E2" w:rsidP="00EF51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sz w:val="28"/>
          <w:szCs w:val="28"/>
          <w:lang w:eastAsia="fr-FR"/>
        </w:rPr>
        <w:t>Enregistrement et modifications de macros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Programmation VBA</w:t>
      </w:r>
    </w:p>
    <w:p w:rsidR="00EF51E2" w:rsidRPr="00EF51E2" w:rsidRDefault="00EF51E2" w:rsidP="00EF51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sz w:val="28"/>
          <w:szCs w:val="28"/>
          <w:lang w:eastAsia="fr-FR"/>
        </w:rPr>
        <w:t>Variables, structures de contrôle, boucles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Objets Excel &amp; bibliothèque d’objets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Utilisation des événements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Création de formulaires utilisateurs (</w:t>
      </w:r>
      <w:proofErr w:type="spellStart"/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UserForms</w:t>
      </w:r>
      <w:proofErr w:type="spellEnd"/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)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Techniques de débogage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Gestion d’erreurs et robustesse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Cas pratiques</w:t>
      </w:r>
    </w:p>
    <w:p w:rsidR="00EF51E2" w:rsidRPr="00EF51E2" w:rsidRDefault="00EF51E2" w:rsidP="00EF51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sz w:val="28"/>
          <w:szCs w:val="28"/>
          <w:lang w:eastAsia="fr-FR"/>
        </w:rPr>
        <w:t>Automatisation, modèles, rapports</w:t>
      </w:r>
    </w:p>
    <w:p w:rsidR="00EF51E2" w:rsidRPr="00EF51E2" w:rsidRDefault="00EF51E2" w:rsidP="00EF5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Méthodologie </w:t>
      </w:r>
      <w:proofErr w:type="spellStart"/>
      <w:r w:rsidRPr="00EF51E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Synthex</w:t>
      </w:r>
      <w:proofErr w:type="spellEnd"/>
    </w:p>
    <w:p w:rsidR="00EF51E2" w:rsidRPr="00EF51E2" w:rsidRDefault="00EF51E2" w:rsidP="00EF51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51E2">
        <w:rPr>
          <w:rFonts w:ascii="Times New Roman" w:eastAsia="Times New Roman" w:hAnsi="Times New Roman" w:cs="Times New Roman"/>
          <w:sz w:val="28"/>
          <w:szCs w:val="28"/>
          <w:lang w:eastAsia="fr-FR"/>
        </w:rPr>
        <w:t>Conception, tests, optimisation, documentation</w:t>
      </w:r>
    </w:p>
    <w:p w:rsidR="00257F39" w:rsidRPr="00EF51E2" w:rsidRDefault="00257F39">
      <w:pPr>
        <w:rPr>
          <w:sz w:val="28"/>
          <w:szCs w:val="28"/>
        </w:rPr>
      </w:pPr>
    </w:p>
    <w:sectPr w:rsidR="00257F39" w:rsidRPr="00EF51E2" w:rsidSect="0025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0CE6"/>
    <w:multiLevelType w:val="multilevel"/>
    <w:tmpl w:val="0440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1E2"/>
    <w:rsid w:val="00257F39"/>
    <w:rsid w:val="009654CC"/>
    <w:rsid w:val="00EF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39"/>
  </w:style>
  <w:style w:type="paragraph" w:styleId="Titre2">
    <w:name w:val="heading 2"/>
    <w:basedOn w:val="Normal"/>
    <w:link w:val="Titre2Car"/>
    <w:uiPriority w:val="9"/>
    <w:qFormat/>
    <w:rsid w:val="00EF5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F51E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F51E2"/>
    <w:rPr>
      <w:i/>
      <w:iCs/>
    </w:rPr>
  </w:style>
  <w:style w:type="character" w:styleId="lev">
    <w:name w:val="Strong"/>
    <w:basedOn w:val="Policepardfaut"/>
    <w:uiPriority w:val="22"/>
    <w:qFormat/>
    <w:rsid w:val="00EF5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2025-06-22T10:22:00Z</dcterms:created>
  <dcterms:modified xsi:type="dcterms:W3CDTF">2025-06-22T10:22:00Z</dcterms:modified>
</cp:coreProperties>
</file>