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générale, 1er et 2e cycles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Chèze; Claude/ Lange, Hélène/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9782729845179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 mécanique/ travail virtuel/ </w:t>
            </w:r>
          </w:p>
        </w:tc>
      </w:tr>
    </w:tbl>
    <w:p>
      <w:pPr>
        <w:pStyle w:val="Heading3"/>
      </w:pPr>
      <w:r>
        <w:t>Résumé :</w:t>
      </w:r>
    </w:p>
    <w:p>
      <w:r>
        <w:t>Cet ouvrage présente les principes fondamentaux de la mécanique classique et leurs applications à l’étude des systèmes matériels. Il commence par les outils mathématiques nécessaires, notamment les vecteurs, les tenseurs et les torseurs, puis aborde la statique, la cinématique et la dynamique des solides. Il développe également les notions d’inertie, d’énergie cinétique, de travail et de puissance. Les chapitres consacrés aux rotations, aux vibrations, aux chocs et aux équations de Lagrange permettent d’approfondir l’étude des systèmes mécaniques. De nombreux exercices et problèmes corrigés facilitent la compréhension du cours et l’application des théorèmes fondamentaux. L’ouvrage s’adresse principalement aux étudiants des premiers et deuxièmes cycles universitaires ainsi qu’aux personnes souhaitant acquérir ou réviser les bases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