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Communiquer avec les outils électroniques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Delengaigne, Xavier/ Gontier, Fabrice/ </w:t>
            </w:r>
          </w:p>
        </w:tc>
      </w:tr>
      <w:tr>
        <w:trPr>
          <w:trHeight w:val="567"/>
        </w:trPr>
        <w:tc>
          <w:tcPr>
            <w:tcW w:type="dxa" w:w="3000"/>
          </w:tcPr>
          <w:p>
            <w:r>
              <w:t>Adresse bib.</w:t>
            </w:r>
          </w:p>
        </w:tc>
        <w:tc>
          <w:tcPr>
            <w:tcW w:type="dxa" w:w="7000"/>
          </w:tcPr>
          <w:p>
            <w:r>
              <w:t xml:space="preserve">Territorial éd./ </w:t>
            </w:r>
          </w:p>
        </w:tc>
      </w:tr>
      <w:tr>
        <w:trPr>
          <w:trHeight w:val="567"/>
        </w:trPr>
        <w:tc>
          <w:tcPr>
            <w:tcW w:type="dxa" w:w="3000"/>
          </w:tcPr>
          <w:p>
            <w:r>
              <w:t>Nombre de Pages</w:t>
            </w:r>
          </w:p>
        </w:tc>
        <w:tc>
          <w:tcPr>
            <w:tcW w:type="dxa" w:w="7000"/>
          </w:tcPr>
          <w:p>
            <w:r>
              <w:t>201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Dossier d'experts(N°:None)</w:t>
            </w:r>
          </w:p>
        </w:tc>
      </w:tr>
      <w:tr>
        <w:trPr>
          <w:trHeight w:val="567"/>
        </w:trPr>
        <w:tc>
          <w:tcPr>
            <w:tcW w:type="dxa" w:w="3000"/>
          </w:tcPr>
          <w:p>
            <w:r>
              <w:t>Notes Générales</w:t>
            </w:r>
          </w:p>
        </w:tc>
        <w:tc>
          <w:tcPr>
            <w:tcW w:type="dxa" w:w="7000"/>
          </w:tcPr>
          <w:p>
            <w:r>
              <w:t>Bibliogr. p. 201. Glossaire</w:t>
            </w:r>
          </w:p>
        </w:tc>
      </w:tr>
      <w:tr>
        <w:trPr>
          <w:trHeight w:val="567"/>
        </w:trPr>
        <w:tc>
          <w:tcPr>
            <w:tcW w:type="dxa" w:w="3000"/>
          </w:tcPr>
          <w:p>
            <w:r>
              <w:t>Numéro d'Identification</w:t>
            </w:r>
          </w:p>
        </w:tc>
        <w:tc>
          <w:tcPr>
            <w:tcW w:type="dxa" w:w="7000"/>
          </w:tcPr>
          <w:p>
            <w:r>
              <w:t>9782352955474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web 2.0/ services publics/ </w:t>
            </w:r>
          </w:p>
        </w:tc>
      </w:tr>
    </w:tbl>
    <w:p>
      <w:pPr>
        <w:pStyle w:val="Heading3"/>
      </w:pPr>
      <w:r>
        <w:t>Résumé :</w:t>
      </w:r>
    </w:p>
    <w:p>
      <w:r>
        <w:t>Cet ouvrage présente les outils numériques permettant aux collectivités territoriales d’améliorer leur communication avec les citoyens et de renforcer les échanges entre les services administratifs. Il aborde la visibilité sur Internet, le choix des logiciels, la sécurité informatique, les responsabilités juridiques ainsi que l’utilisation des outils du Web 2.0, notamment les blogs, les vidéos et les podcasts. Il met en évidence le rôle des technologies numériques dans la modernisation des services publics et l’amélioration de leurs méthodes de travail.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