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3 pour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Frantz, Gérard/ </w:t>
            </w:r>
          </w:p>
        </w:tc>
      </w:tr>
      <w:tr>
        <w:trPr>
          <w:trHeight w:val="567"/>
        </w:trPr>
        <w:tc>
          <w:tcPr>
            <w:tcW w:type="dxa" w:w="3000"/>
          </w:tcPr>
          <w:p>
            <w:r>
              <w:t>Adresse bib.</w:t>
            </w:r>
          </w:p>
        </w:tc>
        <w:tc>
          <w:tcPr>
            <w:tcW w:type="dxa" w:w="7000"/>
          </w:tcPr>
          <w:p>
            <w:r>
              <w:t xml:space="preserve">Sybex,/ </w:t>
            </w:r>
          </w:p>
        </w:tc>
      </w:tr>
      <w:tr>
        <w:trPr>
          <w:trHeight w:val="567"/>
        </w:trPr>
        <w:tc>
          <w:tcPr>
            <w:tcW w:type="dxa" w:w="3000"/>
          </w:tcPr>
          <w:p>
            <w:r>
              <w:t>Nombre de Pages</w:t>
            </w:r>
          </w:p>
        </w:tc>
        <w:tc>
          <w:tcPr>
            <w:tcW w:type="dxa" w:w="7000"/>
          </w:tcPr>
          <w:p>
            <w:r>
              <w:t>604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Par la pratique(N°:None)</w:t>
            </w:r>
          </w:p>
        </w:tc>
      </w:tr>
      <w:tr>
        <w:trPr>
          <w:trHeight w:val="567"/>
        </w:trPr>
        <w:tc>
          <w:tcPr>
            <w:tcW w:type="dxa" w:w="3000"/>
          </w:tcPr>
          <w:p>
            <w:r>
              <w:t>Notes Générales</w:t>
            </w:r>
          </w:p>
        </w:tc>
        <w:tc>
          <w:tcPr>
            <w:tcW w:type="dxa" w:w="7000"/>
          </w:tcPr>
          <w:p>
            <w:r>
              <w:t>Index p.p. 595-604</w:t>
            </w:r>
          </w:p>
        </w:tc>
      </w:tr>
      <w:tr>
        <w:trPr>
          <w:trHeight w:val="567"/>
        </w:trPr>
        <w:tc>
          <w:tcPr>
            <w:tcW w:type="dxa" w:w="3000"/>
          </w:tcPr>
          <w:p>
            <w:r>
              <w:t>Numéro d'Identification</w:t>
            </w:r>
          </w:p>
        </w:tc>
        <w:tc>
          <w:tcPr>
            <w:tcW w:type="dxa" w:w="7000"/>
          </w:tcPr>
          <w:p>
            <w:r>
              <w:t>2736112016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windows (logiciels)/ Microsoft Visual BASIC (langage de programmation)/ </w:t>
            </w:r>
          </w:p>
        </w:tc>
      </w:tr>
    </w:tbl>
    <w:p>
      <w:pPr>
        <w:pStyle w:val="Heading3"/>
      </w:pPr>
      <w:r>
        <w:t>Résumé :</w:t>
      </w:r>
    </w:p>
    <w:p>
      <w:r>
        <w:t>L’ouvrage Visual Basic 3 pour Windows, porte sur la programmation informatique dans l’environnement Windows à l’aide du langage Visual Basic 3. Il présente les principes de la programmation visuelle, qui permettent de concevoir des applications à partir de fenêtres, de formulaires et de composants graphiques, tout en associant à ces éléments des instructions exécutées en réponse aux actions de l’utilisateur. Les thèmes pertinents de cette technologie comprennent les variables, les structures de contrôle, les procédures, les fonctions, la gestion des événements, la manipulation des fichiers et des données, ainsi que l'accès aux bases de données. L'ensemble de ces notions permet de comprendre comment concevoir, organiser, tester et améliorer des applications destinées à fonctionner sous Windows. Cet ouvrage constitue également un témoignage de l'évolution des outils de développement logiciel au début des années 1990, période durant laquelle les interfaces graphiques prenaient une place croissante dans la conception des logiciels.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