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électroniques de communication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Sapountsov, Youri/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157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fondamentales(N°:None)</w:t>
            </w:r>
          </w:p>
        </w:tc>
      </w:tr>
      <w:tr>
        <w:trPr>
          <w:trHeight w:val="567"/>
        </w:trPr>
        <w:tc>
          <w:tcPr>
            <w:tcW w:type="dxa" w:w="3000"/>
          </w:tcPr>
          <w:p>
            <w:r>
              <w:t>Numéro d'Identification</w:t>
            </w:r>
          </w:p>
        </w:tc>
        <w:tc>
          <w:tcPr>
            <w:tcW w:type="dxa" w:w="7000"/>
          </w:tcPr>
          <w:p>
            <w:r>
              <w:t>997394898X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communication/ traitement du signal numérique/ </w:t>
            </w:r>
          </w:p>
        </w:tc>
      </w:tr>
    </w:tbl>
    <w:p>
      <w:pPr>
        <w:pStyle w:val="Heading3"/>
      </w:pPr>
      <w:r>
        <w:t>Résumé :</w:t>
      </w:r>
    </w:p>
    <w:p>
      <w:r>
        <w:t>Le livre « Circuits électroniques de communication » présente les principes fondamentaux des circuits électroniques utilisés dans les systèmes de communication, notamment les circuits d’amplification, les oscillateurs, les modulateurs et les démodulateurs, ainsi que les techniques de transmission et de réception des signaux, permettant de comprendre le fonctionnement des équipements de télécommunication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