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Mécanique des solides rigides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Berthelot, Jean-Marie/ </w:t>
            </w:r>
          </w:p>
        </w:tc>
      </w:tr>
      <w:tr>
        <w:trPr>
          <w:trHeight w:val="567"/>
        </w:trPr>
        <w:tc>
          <w:tcPr>
            <w:tcW w:type="dxa" w:w="3000"/>
          </w:tcPr>
          <w:p>
            <w:r>
              <w:t>Adresse bib.</w:t>
            </w:r>
          </w:p>
        </w:tc>
        <w:tc>
          <w:tcPr>
            <w:tcW w:type="dxa" w:w="7000"/>
          </w:tcPr>
          <w:p>
            <w:r>
              <w:t xml:space="preserve">Éd. Tec &amp; doc/ </w:t>
            </w:r>
          </w:p>
        </w:tc>
      </w:tr>
      <w:tr>
        <w:trPr>
          <w:trHeight w:val="567"/>
        </w:trPr>
        <w:tc>
          <w:tcPr>
            <w:tcW w:type="dxa" w:w="3000"/>
          </w:tcPr>
          <w:p>
            <w:r>
              <w:t>Nombre de Pages</w:t>
            </w:r>
          </w:p>
        </w:tc>
        <w:tc>
          <w:tcPr>
            <w:tcW w:type="dxa" w:w="7000"/>
          </w:tcPr>
          <w:p>
            <w:r>
              <w:t>472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24 cm</w:t>
            </w:r>
          </w:p>
        </w:tc>
      </w:tr>
      <w:tr>
        <w:trPr>
          <w:trHeight w:val="567"/>
        </w:trPr>
        <w:tc>
          <w:tcPr>
            <w:tcW w:type="dxa" w:w="3000"/>
          </w:tcPr>
          <w:p>
            <w:r>
              <w:t>Numéro d'Identification</w:t>
            </w:r>
          </w:p>
        </w:tc>
        <w:tc>
          <w:tcPr>
            <w:tcW w:type="dxa" w:w="7000"/>
          </w:tcPr>
          <w:p>
            <w:r>
              <w:t>2743003596</w:t>
            </w:r>
          </w:p>
        </w:tc>
      </w:tr>
      <w:tr>
        <w:trPr>
          <w:trHeight w:val="567"/>
        </w:trPr>
        <w:tc>
          <w:tcPr>
            <w:tcW w:type="dxa" w:w="3000"/>
          </w:tcPr>
          <w:p>
            <w:r>
              <w:t>Thème</w:t>
            </w:r>
          </w:p>
        </w:tc>
        <w:tc>
          <w:tcPr>
            <w:tcW w:type="dxa" w:w="7000"/>
          </w:tcPr>
          <w:p>
            <w:r>
              <w:t>Physique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mécanique de solides rigide/ cinématique du solide/ </w:t>
            </w:r>
          </w:p>
        </w:tc>
      </w:tr>
    </w:tbl>
    <w:p>
      <w:pPr>
        <w:pStyle w:val="Heading3"/>
      </w:pPr>
      <w:r>
        <w:t>Résumé :</w:t>
      </w:r>
    </w:p>
    <w:p>
      <w:r>
        <w:t>Ce manuel traite des fondements de la mécanique des solides indéformables. Il apporte aux concepteurs tous les éléments nécessaires pour analyser de manière complète et structurée le comportement mécanique des systèmes complexes de solides, permettant ainsi de formuler et de résoudre les problèmes auxquels les concepteurs sont confrontés. De par son formalisme, Mécanique des solides rigides développe une approche unifiée de l'analyse des problèmes de mécanique en s'appuyant sur une utilisation généralisée du concept de " torseur ", qui uniformise l'analyse. Après une présentation des éléments mathématiques nécessaires à la maîtrise de ces problèmes, l'auteur structure son exposé selon cinq parties de difficulté croissante afin d'en permettre une meilleure assimilation. Il ponctue son propos d'exercices et d'exemples simples qui contribuent à familiariser le lecteur avec les outils fondamentaux de résolution des problèmes de mécanique des solides. Référence essentielle pour le concepteur de systèmes mécaniques, Mécanique des solides rigides s'adresse plus particulièrement aux étudiants des 1er et 2e cycles de l'enseignement supérieur : BTS, Deug, DUT, classes préparatoires, licences et écoles d'ingénieurs.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