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surtensions et les transitoires rapides de tension, en milieux industriel et tertiaire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Schmitt, Alain/ Deflandre, Thierry/ </w:t>
            </w:r>
          </w:p>
        </w:tc>
      </w:tr>
      <w:tr>
        <w:trPr>
          <w:trHeight w:val="567"/>
        </w:trPr>
        <w:tc>
          <w:tcPr>
            <w:tcW w:type="dxa" w:w="3000"/>
          </w:tcPr>
          <w:p>
            <w:r>
              <w:t>Adresse bib.</w:t>
            </w:r>
          </w:p>
        </w:tc>
        <w:tc>
          <w:tcPr>
            <w:tcW w:type="dxa" w:w="7000"/>
          </w:tcPr>
          <w:p>
            <w:r>
              <w:t xml:space="preserve">Éd. Eyrolles/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9782212016505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régime transitoire/ réseau électrique/ </w:t>
            </w:r>
          </w:p>
        </w:tc>
      </w:tr>
    </w:tbl>
    <w:p>
      <w:pPr>
        <w:pStyle w:val="Heading3"/>
      </w:pPr>
      <w:r>
        <w:t>Résumé :</w:t>
      </w:r>
    </w:p>
    <w:p>
      <w:r>
        <w:t>Rédigé pour des intervenants de terrain, ce guide étudie les phénomènes de surtension. Il analyse leurs origines et leurs effets, il fait leur diagnostic et propose des solutions, qu'il étaye par de nombreux cas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