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Télécontrôle et automatisation du fond dans les houillères européennes. F1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surveillance/ l'exploitation minière/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souligne l’importance croissante du télécontrôle dans l’optimisation des opérations minières et pose les bases pour de futures explorations des systèmes automatisés.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