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incendie, mise en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Cabinet Casso/ Coco, Claude/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33 cm</w:t>
            </w:r>
          </w:p>
        </w:tc>
      </w:tr>
      <w:tr>
        <w:trPr>
          <w:trHeight w:val="567"/>
        </w:trPr>
        <w:tc>
          <w:tcPr>
            <w:tcW w:type="dxa" w:w="3000"/>
          </w:tcPr>
          <w:p>
            <w:r>
              <w:t>Numéro d'Identification</w:t>
            </w:r>
          </w:p>
        </w:tc>
        <w:tc>
          <w:tcPr>
            <w:tcW w:type="dxa" w:w="7000"/>
          </w:tcPr>
          <w:p>
            <w:r>
              <w:t>9782868913548</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bâtiments publics/ Incendies et prévention des incendies/ Immeubles d'habitation/ </w:t>
            </w:r>
          </w:p>
        </w:tc>
      </w:tr>
    </w:tbl>
    <w:p>
      <w:pPr>
        <w:pStyle w:val="Heading3"/>
      </w:pPr>
      <w:r>
        <w:t>Résumé :</w:t>
      </w:r>
    </w:p>
    <w:p>
      <w:r>
        <w:t>et ouvrage présente les principes de prévention en matière de sécurité incendie tout en décrivant des dispositions et solutions techniques de mise en sécurité qui se basent sur une méthodologie d'analyse des risques. Cette présentation est faite au travers de cas réels pour divers types de bâtiments existants : bâtiments d'habitation, établissements recevant du public, immeubles de bureaux et bâtiments industriels, immeubles de grande hauteur, parcs de stationnement couverts. Le guide s'adresse donc à tous les acteurs participant à la mise en sécurité d'un bâtiment : maîtres d'ouvrage, maîtres d'œuvre et bureaux d'étude. Les dernières évolutions réglementaires jusqu'au 31 mars 2004 sont prises en compte dans le guide. Plus de 40 schémas et plus de 25 tableaux illustrent les différentes exigences réglementaires et exemples de solutions. Des grilles de diagnostics préétablies permettent également de n'omettre aucun point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