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Électromagnétisme classique dans la matière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Vassallo, Charles/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2040108157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théorie électromagnétique/ </w:t>
            </w:r>
          </w:p>
        </w:tc>
      </w:tr>
    </w:tbl>
    <w:p>
      <w:pPr>
        <w:pStyle w:val="Heading3"/>
      </w:pPr>
      <w:r>
        <w:t>Résumé :</w:t>
      </w:r>
    </w:p>
    <w:p>
      <w:r>
        <w:t>Cet ouvrage présente une étude approfondie et structurée de l’électromagnétisme classique appliqué aux milieux matériels. L’auteur établit d’abord les bases de l’électromagnétisme dans le vide, puis développe l’obtention et l’interprétation des équations macroscopiques de Maxwell. L’ouvrage analyse ensuite les champs électromagnétiques dans différents types de milieux, notamment les milieux linéaires et permanents, ainsi que les phénomènes liés aux matériaux homogènes. Une attention particulière est accordée à l’énergie électromagnétique, à la relation entre thermodynamique et champ électromagnétique, ainsi qu’aux forces et contraintes électromagnétiques. Enfin, l’auteur étudie l’influence des structures microscopiques de la matière sur les relations constitutives macroscopiques. L’ouvrage constitue ainsi une référence théorique pour l’étude des phénomènes électromagnétiques dans la matière et des fondements de la théorie de Maxwell.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