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Régulation. T4, correcteurs spécifiques, régulation en temps discret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Sermondade, Christian/ Toussaint, André/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2091779288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régulation automatique/ automatique avancée/ </w:t>
            </w:r>
          </w:p>
        </w:tc>
      </w:tr>
    </w:tbl>
    <w:p>
      <w:pPr>
        <w:pStyle w:val="Heading3"/>
      </w:pPr>
      <w:r>
        <w:t>Résumé :</w:t>
      </w:r>
    </w:p>
    <w:p>
      <w:r>
        <w:t>Ce tome 4 de Régulation développe les différentes solutions utilisables en automatique avancée, lorsque l'utilisation d'une régulation PID n'est plus satisfaisante. Chaque chapitre traite des mises en œuvre industrielles sur les SNCC, avec des solutions détaillées sous forme d'exemples pratiques et appuyées sur un exercice d'application. Il aborde notamment les réalisations en temps discret et le problème de la robustesse des boucles réalisées.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