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vectoriel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Ouragh,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géométrie/ </w:t>
            </w:r>
          </w:p>
        </w:tc>
      </w:tr>
    </w:tbl>
    <w:p>
      <w:pPr>
        <w:pStyle w:val="Heading3"/>
      </w:pPr>
      <w:r>
        <w:t>Résumé :</w:t>
      </w:r>
    </w:p>
    <w:p>
      <w:r>
        <w:t>Le but principal de Calcul vectoriel est de présenter les notions et les outils fondamentaux utilisés en analyse vectorielle, avec une orientation particulièrement adaptée à la mécanique. Le catalogue universitaire précise que l'objectif est de présenter les « entités » intervenant dans l'analyse vectorielle ainsi que leur maniement.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