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Solar energy conversion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Seraphin, Bernhard O./ Aranovich, J. A./ Bougnot,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327-330.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0387092242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solar batterie/ semiconductor/ </w:t>
            </w:r>
          </w:p>
        </w:tc>
      </w:tr>
    </w:tbl>
    <w:p>
      <w:pPr>
        <w:pStyle w:val="Heading3"/>
      </w:pPr>
      <w:r>
        <w:t>Résumé :</w:t>
      </w:r>
    </w:p>
    <w:p>
      <w:r>
        <w:t>The first sections discuss spectrally selective surfaces and composite materials, explaining how their optical properties can be engineered to maximize solar absorption while reducing thermal-radiation losses. The book then examines solar photoelectrolysis, particularly the use of semiconductor electrodes to convert sunlight directly into chemical energy and produce hydrogen.</w:t>
        <w:br/>
        <w:br/>
        <w:br/>
        <w:br/>
        <w:t>A substantial part of the work focuses on silicon solar cells, especially carrier lifetime, recombination, defects, and their effects on photovoltaic performance. It also examines the Cu₂S/CdS solar cell and the physical problems associated with this technology.</w:t>
        <w:br/>
        <w:br/>
        <w:br/>
        <w:br/>
        <w:t>The final topics deal with heterojunctions and interfacial defects, emphasizing how semiconductor interfaces influence carrier transport, recombination, and photovoltaic conversion efficiency.</w:t>
        <w:br/>
        <w:br/>
        <w:br/>
        <w:br/>
        <w:t>Overall, the book provides a valuable physics-based treatment of solar-energy conversion, linking solid-state physics, semiconductor materials, optical properties, interfaces, and photovoltaic technology.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