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Changement climatique et risque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Mahi, Tabet-Aoul/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Benmerabet/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9789931320333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climatique/ Réchauffement climatique/ </w:t>
            </w:r>
          </w:p>
        </w:tc>
      </w:tr>
    </w:tbl>
    <w:p>
      <w:pPr>
        <w:pStyle w:val="Heading3"/>
      </w:pPr>
      <w:r>
        <w:t>Résumé :</w:t>
      </w:r>
    </w:p>
    <w:p>
      <w:r>
        <w:t>Changement climatique et risque de Mahi Tabet-Aoul présente les causes et l’évolution du changement climatique, notamment l’influence des activités humaines et des gaz à effet de serre. L’ouvrage analyse également ses conséquences sur l’environnement, les ressources naturelles et la santé, ainsi que les risques associés et les enjeux liés à l’adaptation.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