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estimation des erreurs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Neuilly, Michèle/ Commissariat à l'énergie atomique et aux énergies alternatives/ Fréjacques, C./ </w:t>
            </w:r>
          </w:p>
        </w:tc>
      </w:tr>
      <w:tr>
        <w:trPr>
          <w:trHeight w:val="567"/>
        </w:trPr>
        <w:tc>
          <w:tcPr>
            <w:tcW w:type="dxa" w:w="3000"/>
          </w:tcPr>
          <w:p>
            <w:r>
              <w:t>Edition</w:t>
            </w:r>
          </w:p>
        </w:tc>
        <w:tc>
          <w:tcPr>
            <w:tcW w:type="dxa" w:w="7000"/>
          </w:tcPr>
          <w:p>
            <w:r>
              <w:t>2eme Edition</w:t>
            </w:r>
          </w:p>
        </w:tc>
      </w:tr>
      <w:tr>
        <w:trPr>
          <w:trHeight w:val="567"/>
        </w:trPr>
        <w:tc>
          <w:tcPr>
            <w:tcW w:type="dxa" w:w="3000"/>
          </w:tcPr>
          <w:p>
            <w:r>
              <w:t>Adresse bib.</w:t>
            </w:r>
          </w:p>
        </w:tc>
        <w:tc>
          <w:tcPr>
            <w:tcW w:type="dxa" w:w="7000"/>
          </w:tcPr>
          <w:p>
            <w:r>
              <w:t xml:space="preserve"> Tec et Doc/ Lavoisier/ </w:t>
            </w:r>
          </w:p>
        </w:tc>
      </w:tr>
      <w:tr>
        <w:trPr>
          <w:trHeight w:val="567"/>
        </w:trPr>
        <w:tc>
          <w:tcPr>
            <w:tcW w:type="dxa" w:w="3000"/>
          </w:tcPr>
          <w:p>
            <w:r>
              <w:t>Nombre de Pages</w:t>
            </w:r>
          </w:p>
        </w:tc>
        <w:tc>
          <w:tcPr>
            <w:tcW w:type="dxa" w:w="7000"/>
          </w:tcPr>
          <w:p>
            <w:r>
              <w:t>692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523-526. Index p.p. 689-692</w:t>
            </w:r>
          </w:p>
        </w:tc>
      </w:tr>
      <w:tr>
        <w:trPr>
          <w:trHeight w:val="567"/>
        </w:trPr>
        <w:tc>
          <w:tcPr>
            <w:tcW w:type="dxa" w:w="3000"/>
          </w:tcPr>
          <w:p>
            <w:r>
              <w:t>Numéro d'Identification</w:t>
            </w:r>
          </w:p>
        </w:tc>
        <w:tc>
          <w:tcPr>
            <w:tcW w:type="dxa" w:w="7000"/>
          </w:tcPr>
          <w:p>
            <w:r>
              <w:t>2743002727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calibration/ incertitude de mesure/ </w:t>
            </w:r>
          </w:p>
        </w:tc>
      </w:tr>
    </w:tbl>
    <w:p>
      <w:pPr>
        <w:pStyle w:val="Heading3"/>
      </w:pPr>
      <w:r>
        <w:t>Résumé :</w:t>
      </w:r>
    </w:p>
    <w:p>
      <w:r>
        <w:t>Cet ouvrage traite de la loi normale, de la loi de Poisson et de la loi équiprobable. Il utilise les méthodes les plus courantes (analyse de variance, méthode des moindres carrés...) ainsi que des techniques plus sophistiquées telles que la carte de contrôle de Page, le filtre de Kalman... Entièrement revue, cette deuxième édition propose en annexe des explications théoriques plus complètes formant des ensembles cohérents. Le texte principal voit consacré son rôle pratique et peut être appliqué sans recours aux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