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moderne de calcul automatique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Palma, Raoul de./ </w:t>
            </w:r>
          </w:p>
        </w:tc>
      </w:tr>
      <w:tr>
        <w:trPr>
          <w:trHeight w:val="567"/>
        </w:trPr>
        <w:tc>
          <w:tcPr>
            <w:tcW w:type="dxa" w:w="3000"/>
          </w:tcPr>
          <w:p>
            <w:r>
              <w:t>Adresse bib.</w:t>
            </w:r>
          </w:p>
        </w:tc>
        <w:tc>
          <w:tcPr>
            <w:tcW w:type="dxa" w:w="7000"/>
          </w:tcPr>
          <w:p>
            <w:r>
              <w:t xml:space="preserve">Albin Michel/ </w:t>
            </w:r>
          </w:p>
        </w:tc>
      </w:tr>
      <w:tr>
        <w:trPr>
          <w:trHeight w:val="567"/>
        </w:trPr>
        <w:tc>
          <w:tcPr>
            <w:tcW w:type="dxa" w:w="3000"/>
          </w:tcPr>
          <w:p>
            <w:r>
              <w:t>Nombre de Pages</w:t>
            </w:r>
          </w:p>
        </w:tc>
        <w:tc>
          <w:tcPr>
            <w:tcW w:type="dxa" w:w="7000"/>
          </w:tcPr>
          <w:p>
            <w:r>
              <w:t>463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automatique/ calculateur électronique/ </w:t>
            </w:r>
          </w:p>
        </w:tc>
      </w:tr>
    </w:tbl>
    <w:p>
      <w:pPr>
        <w:pStyle w:val="Heading3"/>
      </w:pPr>
      <w:r>
        <w:t>Résumé :</w:t>
      </w:r>
    </w:p>
    <w:p>
      <w:r>
        <w:t>Cet ouvrage présente les principes et techniques du calcul automatique tels qu'ils se développaient à la fin des années 1960 et au début des années 1970. il traite des fondements du calcul électronique, des calculateurs numériques et analogiques, de leur organisation, de la représentation et du traitement de l'information, ainsi que des principes de programmation et des applications du calcul automatique.</w:t>
        <w:br/>
        <w:br/>
        <w:t>le livre s'inscrit donc dans la période de transition entre le calculateur électronique classique, le calcul scientifique, l'informatique naissante et les premières architectures de systèmes de calcul plus complexes. cette orientation est cohérente avec les programmes d'enseignement de l'époque, qui associaient calcul digital, programmation, mémoires, organes d'entrée-sortie et calcul analogique.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