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Sites et sitologie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Faye, Paul/ Faye, Bernard/ Tournaire, Michel/ Godard, Alain/ </w:t>
            </w:r>
          </w:p>
        </w:tc>
      </w:tr>
      <w:tr>
        <w:trPr>
          <w:trHeight w:val="567"/>
        </w:trPr>
        <w:tc>
          <w:tcPr>
            <w:tcW w:type="dxa" w:w="3000"/>
          </w:tcPr>
          <w:p>
            <w:r>
              <w:t>Adresse bib.</w:t>
            </w:r>
          </w:p>
        </w:tc>
        <w:tc>
          <w:tcPr>
            <w:tcW w:type="dxa" w:w="7000"/>
          </w:tcPr>
          <w:p>
            <w:r>
              <w:t xml:space="preserve">J.-J. Pauvert/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paysage/ Sitologie/ </w:t>
            </w:r>
          </w:p>
        </w:tc>
      </w:tr>
    </w:tbl>
    <w:p>
      <w:pPr>
        <w:pStyle w:val="Heading3"/>
      </w:pPr>
      <w:r>
        <w:t>Résumé :</w:t>
      </w:r>
    </w:p>
    <w:p>
      <w:r>
        <w:t>Sites et sitologie, explique comment concevoir un bâtiment en harmonie avec son site et son paysage. Il propose d’abord d’analyser le relief, les formes, les lignes de force et la perception du paysage. L’architecte doit ensuite adapter l’implantation, la forme, les proportions et les matériaux du bâtiment aux caractéristiques du lieu. L’objectif est de construire sans dénaturer le paysage, en créant une relation cohérente entre architecture et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