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Word 2007</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Cox, Joyce/ Preppernau, Joan/ </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377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25 cm</w:t>
            </w:r>
          </w:p>
        </w:tc>
      </w:tr>
      <w:tr>
        <w:trPr>
          <w:trHeight w:val="567"/>
        </w:trPr>
        <w:tc>
          <w:tcPr>
            <w:tcW w:type="dxa" w:w="3000"/>
          </w:tcPr>
          <w:p>
            <w:r>
              <w:t>Collection</w:t>
            </w:r>
          </w:p>
        </w:tc>
        <w:tc>
          <w:tcPr>
            <w:tcW w:type="dxa" w:w="7000"/>
          </w:tcPr>
          <w:p>
            <w:r>
              <w:t>Étape par étape(N°:None)</w:t>
            </w:r>
          </w:p>
        </w:tc>
      </w:tr>
      <w:tr>
        <w:trPr>
          <w:trHeight w:val="567"/>
        </w:trPr>
        <w:tc>
          <w:tcPr>
            <w:tcW w:type="dxa" w:w="3000"/>
          </w:tcPr>
          <w:p>
            <w:r>
              <w:t>Notes Générales</w:t>
            </w:r>
          </w:p>
        </w:tc>
        <w:tc>
          <w:tcPr>
            <w:tcW w:type="dxa" w:w="7000"/>
          </w:tcPr>
          <w:p>
            <w:r>
              <w:t>Index</w:t>
            </w:r>
          </w:p>
        </w:tc>
      </w:tr>
      <w:tr>
        <w:trPr>
          <w:trHeight w:val="567"/>
        </w:trPr>
        <w:tc>
          <w:tcPr>
            <w:tcW w:type="dxa" w:w="3000"/>
          </w:tcPr>
          <w:p>
            <w:r>
              <w:t>Numéro d'Identification</w:t>
            </w:r>
          </w:p>
        </w:tc>
        <w:tc>
          <w:tcPr>
            <w:tcW w:type="dxa" w:w="7000"/>
          </w:tcPr>
          <w:p>
            <w:r>
              <w:t>9782100506323</w:t>
            </w:r>
          </w:p>
        </w:tc>
      </w:tr>
      <w:tr>
        <w:trPr>
          <w:trHeight w:val="567"/>
        </w:trPr>
        <w:tc>
          <w:tcPr>
            <w:tcW w:type="dxa" w:w="3000"/>
          </w:tcPr>
          <w:p>
            <w:r>
              <w:t>Thème</w:t>
            </w:r>
          </w:p>
        </w:tc>
        <w:tc>
          <w:tcPr>
            <w:tcW w:type="dxa" w:w="7000"/>
          </w:tcPr>
          <w:p>
            <w:r>
              <w:t>Informatique, traitement des données</w:t>
            </w:r>
          </w:p>
        </w:tc>
      </w:tr>
      <w:tr>
        <w:trPr>
          <w:trHeight w:val="567"/>
        </w:trPr>
        <w:tc>
          <w:tcPr>
            <w:tcW w:type="dxa" w:w="3000"/>
          </w:tcPr>
          <w:p>
            <w:r>
              <w:t>Classification(s)</w:t>
            </w:r>
          </w:p>
        </w:tc>
        <w:tc>
          <w:tcPr>
            <w:tcW w:type="dxa" w:w="7000"/>
          </w:tcPr>
          <w:p>
            <w:r>
              <w:t xml:space="preserve">Informatique, traitement des données/ </w:t>
            </w:r>
          </w:p>
        </w:tc>
      </w:tr>
      <w:tr>
        <w:trPr>
          <w:trHeight w:val="567"/>
        </w:trPr>
        <w:tc>
          <w:tcPr>
            <w:tcW w:type="dxa" w:w="3000"/>
          </w:tcPr>
          <w:p>
            <w:r>
              <w:t>Sujet(s)</w:t>
            </w:r>
          </w:p>
        </w:tc>
        <w:tc>
          <w:tcPr>
            <w:tcW w:type="dxa" w:w="7000"/>
          </w:tcPr>
          <w:p>
            <w:r>
              <w:t xml:space="preserve">traitement de texte/ bureautique/ </w:t>
            </w:r>
          </w:p>
        </w:tc>
      </w:tr>
    </w:tbl>
    <w:p>
      <w:pPr>
        <w:pStyle w:val="Heading3"/>
      </w:pPr>
      <w:r>
        <w:t>Résumé :</w:t>
      </w:r>
    </w:p>
    <w:p>
      <w:r>
        <w:t>Ce guide pratique présente Microsoft Word 2007 de manière progressive. Il explique comment créer, modifier et mettre en forme des documents professionnels, utiliser les styles et les thèmes, insérer des tableaux, graphiques et diagrammes SmartArt, gérer les références et les notes de bas de page, créer une table des matières, travailler avec les révisions et partager des documents. L’ouvrage aborde également la création de contenus destinés au Web et aux blogs.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