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Oxydations et combustions.T2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 Tiggelen, A./ Balaceanu, J.-C./ Burger, J./ Clément, G./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1034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Sujet(s)</w:t>
            </w:r>
          </w:p>
        </w:tc>
        <w:tc>
          <w:tcPr>
            <w:tcW w:type="dxa" w:w="7000"/>
          </w:tcPr>
          <w:p>
            <w:r>
              <w:t xml:space="preserve">Risques d’explosion/ réactions chimiques/ </w:t>
            </w:r>
          </w:p>
        </w:tc>
      </w:tr>
    </w:tbl>
    <w:p>
      <w:pPr>
        <w:pStyle w:val="Heading3"/>
      </w:pPr>
      <w:r>
        <w:t>Résumé :</w:t>
      </w:r>
    </w:p>
    <w:p>
      <w:r>
        <w:t>Oxydations et combustions, tome 2, étudie les phénomènes complexes liés à la combustion et à l’oxydation, notamment la déflagration, les combustions en systèmes hétérogènes, les propergols, les flammes et les détonations. L’ouvrage aborde également les réactions radicalaires en phase liquide et les phénomènes de chimiluminescence et de chimionisation. Il présente ainsi les principaux mécanismes physico-chimiques qui gouvernent les réactions de combustion et d’oxydation.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