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PARAM 2002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Symposium international Identification et détermination des paramètres des sols et des roches pour les calculs géotechniques (2002 ; Paris). A/ </w:t>
            </w:r>
          </w:p>
        </w:tc>
      </w:tr>
      <w:tr>
        <w:trPr>
          <w:trHeight w:val="567"/>
        </w:trPr>
        <w:tc>
          <w:tcPr>
            <w:tcW w:type="dxa" w:w="3000"/>
          </w:tcPr>
          <w:p>
            <w:r>
              <w:t>Adresse bib.</w:t>
            </w:r>
          </w:p>
        </w:tc>
        <w:tc>
          <w:tcPr>
            <w:tcW w:type="dxa" w:w="7000"/>
          </w:tcPr>
          <w:p>
            <w:r>
              <w:t xml:space="preserve">Presses de l'Ecole nationale des Ponts et Chaussées/ LCPC/ </w:t>
            </w:r>
          </w:p>
        </w:tc>
      </w:tr>
      <w:tr>
        <w:trPr>
          <w:trHeight w:val="567"/>
        </w:trPr>
        <w:tc>
          <w:tcPr>
            <w:tcW w:type="dxa" w:w="3000"/>
          </w:tcPr>
          <w:p>
            <w:r>
              <w:t>Nombre de Pages</w:t>
            </w:r>
          </w:p>
        </w:tc>
        <w:tc>
          <w:tcPr>
            <w:tcW w:type="dxa" w:w="7000"/>
          </w:tcPr>
          <w:p>
            <w:r>
              <w:t>620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Résumé en français et en anglais</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remblais/ mécanique des sols/ PARAM 2002/ résistance au cisaillement/ </w:t>
            </w:r>
          </w:p>
        </w:tc>
      </w:tr>
    </w:tbl>
    <w:p>
      <w:pPr>
        <w:pStyle w:val="Heading3"/>
      </w:pPr>
      <w:r>
        <w:t>Résumé :</w:t>
      </w:r>
    </w:p>
    <w:p>
      <w:r>
        <w:t>L’ouvrage présente les méthodes de reconnaissance et de caractérisation des sols, les essais en place et en laboratoire, ainsi que l’étude de la stabilité et des tassements. Il décrit également les principales méthodes de construction et le suivi du comportement des remblais pendant et après leur réalisation. Plusieurs exemples pratiques de remblais sur tourbe et sur vase illustrent les méthodes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