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Fondations et ouvrages en terre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Philipponnat, Gérard/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XIV-402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fondations profondes/ géosynthétiques/ mécanique des sols/ </w:t>
            </w:r>
          </w:p>
        </w:tc>
      </w:tr>
    </w:tbl>
    <w:p>
      <w:pPr>
        <w:pStyle w:val="Heading3"/>
      </w:pPr>
      <w:r>
        <w:t>Résumé :</w:t>
      </w:r>
    </w:p>
    <w:p>
      <w:r>
        <w:t>L’ouvrage traite ensuite de la conception et du dimensionnement des fondations superficielles et profondes, de la stabilité des pentes et des talus, des soutènements et des actions des terres. Il aborde également l’amélioration et le renforcement des sols, les techniques de terre armée et les ouvrages géotechniques complexes.</w:t>
        <w:br/>
        <w:br/>
        <w:t>Il constitue ainsi un support utile aux étudiants, ingénieurs et praticiens du génie civil, notamment pour les études géotechniques, les fondations et les ouvrages en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