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a l'usage des candidats aux grandes écoles. F2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Rumeau, G/ Guinier, G/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614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609-612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 asynchrone/ actionneur électrique/ </w:t>
            </w:r>
          </w:p>
        </w:tc>
      </w:tr>
    </w:tbl>
    <w:p>
      <w:pPr>
        <w:pStyle w:val="Heading3"/>
      </w:pPr>
      <w:r>
        <w:t>Résumé :</w:t>
      </w:r>
    </w:p>
    <w:p>
      <w:r>
        <w:t>L’ouvrage relie l’étude de la machine électrique aux différentes composantes d’un actionneur électrique, notamment les capteurs, les systèmes d’asservissement, les chaînes de puissance et la commande numérique.</w:t>
        <w:br/>
        <w:br/>
        <w:br/>
        <w:br/>
        <w:t>Une partie importante est consacrée aux systèmes d’asservissement, aux modèles mathématiques de la machine, aux méthodes de mesure des grandeurs électriques et mécaniques et aux techniques de commande numérique. L’ouvrage introduit également les notions de systèmes temps réel, indispensables à la commande moderne des entraînements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