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Electrotechnique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Seguier, Guy/ Notelet,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Londres/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2852069792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electrotechnique industrielle/ </w:t>
            </w:r>
          </w:p>
        </w:tc>
      </w:tr>
    </w:tbl>
    <w:p>
      <w:pPr>
        <w:pStyle w:val="Heading3"/>
      </w:pPr>
      <w:r>
        <w:t>Résumé :</w:t>
      </w:r>
    </w:p>
    <w:p>
      <w:r>
        <w:t>Électrotechnique industrielle présente les principaux principes et applications des systèmes électriques utilisés dans l'industrie. L'ouvrage commence par les machines à courant continu, puis rappelle les bases des courants alternatifs monophasés et triphasés avant d'aborder les transformateurs.</w:t>
        <w:br/>
        <w:br/>
        <w:br/>
        <w:br/>
        <w:t>Il étudie ensuite les phénomènes de champ magnétique tournant qui permettent de comprendre les machines électriques à courant alternatif, notamment les machines synchrones et asynchrones. Pour chaque famille de machines, l'étude porte notamment sur la constitution, le principe de fonctionnement, les caractéristiques électriques et mécaniques, les conditions de fonctionnement et les applications.</w:t>
        <w:br/>
        <w:br/>
        <w:br/>
        <w:br/>
        <w:t>L'ouvrage établit ainsi le lien entre la théorie de l'électrotechnique et son utilisation industrielle, notamment pour la conversion électromécanique de l'énergie, les moteurs électriques et leur alimentation. La 3ᵉ édition élargit également la perspective vers l'alimentation des machines par les convertisseurs de l'électronique de puissance.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