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Moteurs triphasés a collecteur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Richter, 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champ tournant/ rendement/ </w:t>
            </w:r>
          </w:p>
        </w:tc>
      </w:tr>
    </w:tbl>
    <w:p>
      <w:pPr>
        <w:pStyle w:val="Heading3"/>
      </w:pPr>
      <w:r>
        <w:t>Résumé :</w:t>
      </w:r>
    </w:p>
    <w:p>
      <w:r>
        <w:t>L'ouvrage présente la constitution des moteurs, les différents types de machines à collecteur, leurs caractéristiques de fonctionnement et les phénomènes liés à la commutation et à la réaction d'induit. Il aborde également le démarrage, le réglage de la vitesse, les pertes, le rendement, l'échauffement et les dispositifs de commande et de protection.</w:t>
        <w:br/>
        <w:br/>
        <w:br/>
        <w:br/>
        <w:t>Une place importante est accordée aux applications industrielles, notamment aux entraînements nécessitant une variation de vitesse et un contrôle précis du couple. L'entretien du collecteur, des balais et des enroulements constitue également un aspect essentiel de la maintenance de ces machines.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