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Commande numérique de systèmes dynamiques. V2, méthodes avancées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Longchamp, Roland/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Numéro d'Identification</w:t>
            </w:r>
          </w:p>
        </w:tc>
        <w:tc>
          <w:tcPr>
            <w:tcW w:type="dxa" w:w="7000"/>
          </w:tcPr>
          <w:p>
            <w:r>
              <w:t>9782880748814</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numérique/ théorie de la commande/ </w:t>
            </w:r>
          </w:p>
        </w:tc>
      </w:tr>
    </w:tbl>
    <w:p>
      <w:pPr>
        <w:pStyle w:val="Heading3"/>
      </w:pPr>
      <w:r>
        <w:t>Résumé :</w:t>
      </w:r>
    </w:p>
    <w:p>
      <w:r>
        <w:t>Cet ouvrage en deux volumes constitue une large présentation du domaine de l'automatique. destiné à être exploité comme support didactique dans le cadre d'un cours d'automatique, les étudiants ingénieurs y découvriront, dans un cadre structuré et formateur, d'efficaces méthodologies d'analyse et de synthèse des lois de commande. le livre s'adresse de surcroît aux ingénieurs soucieux de compléter ou de renouveler leurs connaissances en automatique. fruit d'une solide expérience d'enseignement et de recherche, le texte adopte une vision résolument systémique et interdisciplinaire. les méthodologies qu'il offre peuvent ainsi être exploitées pour la commande de systèmes les plus variés. actuellement, tous les projets d'automatisation tirent profit des vastes ressources informatiques disponibles, tant au niveau de la réalisation des algorithmes de commande qu'à ceux de leur analyse et de leur synthèse. le livre reflète cet état de fait : les aspects numériques sont soigneusement pris en compte et finement explorés.</w:t>
        <w:br/>
        <w:br/>
        <w:t>le premier volume couvre les méthodes d'analyse et de synthèse des régulateurs standard. quant au second volume, il constitue une ouverture vers des techniques plus avancées : régulateur polynomial et synthèse algébrique, identification, commande adaptative, méthodes d'état et commande floue. l'exposé se caractérise par une approche très didactique et une grande rigueur, sans pour autant sacrifier les aspects pratiques. chaque chapitre est enrichi de nombreux exemples pouvant être reproduits et approfondis à l'aide d'applications interactives contenues dans un CD-ROM intégré au premier volume. ces exemples, ainsi qu'un ensemble cohérent de problèmes, illustrent les difficultés et la portée des résultats.</w:t>
        <w:br/>
        <w:br/>
        <w:t>l'exposé se caractérise par une approche très didactique et une grande rigueur, sans pour autant sacrifier les aspects pratiques. chaque chapitre est enrichi de nombreux exemples pouvant être reproduits et approfondis à l'aide d'applications interactives contenues dans un CD-ROM intégré à l'ouvrage. ces exemples, ainsi qu'un ensemble cohérent de problèmes, illustrent les difficultés et la portée des résultats.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