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Chorafas, Dimitris 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binaire/ algèbre de boole/ </w:t>
            </w:r>
          </w:p>
        </w:tc>
      </w:tr>
    </w:tbl>
    <w:p>
      <w:pPr>
        <w:pStyle w:val="Heading3"/>
      </w:pPr>
      <w:r>
        <w:t>Résumé :</w:t>
      </w:r>
    </w:p>
    <w:p>
      <w:r>
        <w:t>Traité des ordinateurs est un ouvrage consacré à l’étude générale des ordinateurs et de leur fonctionnement. Publié par Hermann à Paris en 1960, il cherche à donner au lecteur une compréhension à la fois théorique, technique et pratique des premières machines électroniques de traitement de l’information.</w:t>
        <w:br/>
        <w:br/>
        <w:br/>
        <w:br/>
        <w:t>L’ouvrage étudie l’organisation interne de l’ordinateur, ses différents composants, les circuits logiques, la mémoire, les opérations arithmétiques et le traitement de l’information. Une place importante est accordée à la logique binaire et à l’algèbre de Boole, qui constituent les bases du fonctionnement logique des ordinateurs.</w:t>
        <w:br/>
        <w:br/>
        <w:br/>
        <w:br/>
        <w:t>Il présente également les principes de programmation, l’organisation des données et les principales applications des ordinateurs dans les domaines scientifiques et techniques. Il s’adresse particulièrement aux ingénieurs, techniciens et chercheurs souhaitant comprendre la conception, l’organisation et les possibilités des ordinateurs de cette 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