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Électrotechnique(N°:None)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9782100742578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électrique/ robotique/ </w:t>
            </w:r>
          </w:p>
        </w:tc>
      </w:tr>
    </w:tbl>
    <w:p>
      <w:pPr>
        <w:pStyle w:val="Heading3"/>
      </w:pPr>
      <w:r>
        <w:t>Résumé :</w:t>
      </w:r>
    </w:p>
    <w:p>
      <w:r>
        <w:t>Grâce aux progrès réalisés dans le domaine des petits moteurs et de leur électronique de commande, les actionneurs électriques ont acquis une place prépondérante en robotique et en automatique. Cet ouvrage présente des connaissances nécessaires pour aborder le domaine des moteurs et actionneurs électriques : la description et les caractéristiques des trois principaux types de moteurs employés : à courant continu, à courant continu sans balais, pas-à-pas ; les mécanismes et leur influence sur le choix du moteur ; · les asservissements de vitesse et de position ; les phénomènes d'échauffement ; les circuits électroniques, ne dépendent pas les performances de l' ensemble. Principalement destinée aux ingénieurs et techniciens, la nouvelle édition de cet ouvrage, mis à jour et enrichi, leur permettra de choisir le moteur approprié et ses dispositifs associés, et d'utiliser au mieux ses capacités. Elle sera également utile aux étudiants des secteurs concernés. Cette troisième édition s'enrichit de compléments sur le dimensionnement mécanique des moteurs. La partie sur les échanges thermiques est entièrement réécrite, et une nouvelle partie sur la notion de couple thermiquement équivalent à été ajoutée.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