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Modélisation des machines électriques en vue de leur commande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Louis, Jean-Paul/ </w:t>
            </w:r>
          </w:p>
        </w:tc>
      </w:tr>
      <w:tr>
        <w:trPr>
          <w:trHeight w:val="567"/>
        </w:trPr>
        <w:tc>
          <w:tcPr>
            <w:tcW w:type="dxa" w:w="3000"/>
          </w:tcPr>
          <w:p>
            <w:r>
              <w:t>Adresse bib.</w:t>
            </w:r>
          </w:p>
        </w:tc>
        <w:tc>
          <w:tcPr>
            <w:tcW w:type="dxa" w:w="7000"/>
          </w:tcPr>
          <w:p>
            <w:r>
              <w:t xml:space="preserve">Hermès science publications/ </w:t>
            </w:r>
          </w:p>
        </w:tc>
      </w:tr>
      <w:tr>
        <w:trPr>
          <w:trHeight w:val="567"/>
        </w:trPr>
        <w:tc>
          <w:tcPr>
            <w:tcW w:type="dxa" w:w="3000"/>
          </w:tcPr>
          <w:p>
            <w:r>
              <w:t>Nombre de Pages</w:t>
            </w:r>
          </w:p>
        </w:tc>
        <w:tc>
          <w:tcPr>
            <w:tcW w:type="dxa" w:w="7000"/>
          </w:tcPr>
          <w:p>
            <w:r>
              <w:t>297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Traité EGEM. Génie électrique(N°:None)</w:t>
            </w:r>
          </w:p>
        </w:tc>
      </w:tr>
      <w:tr>
        <w:trPr>
          <w:trHeight w:val="567"/>
        </w:trPr>
        <w:tc>
          <w:tcPr>
            <w:tcW w:type="dxa" w:w="3000"/>
          </w:tcPr>
          <w:p>
            <w:r>
              <w:t>Notes Générales</w:t>
            </w:r>
          </w:p>
        </w:tc>
        <w:tc>
          <w:tcPr>
            <w:tcW w:type="dxa" w:w="7000"/>
          </w:tcPr>
          <w:p>
            <w:r>
              <w:t>bibliogr. Index p.p. 293-297</w:t>
            </w:r>
          </w:p>
        </w:tc>
      </w:tr>
      <w:tr>
        <w:trPr>
          <w:trHeight w:val="567"/>
        </w:trPr>
        <w:tc>
          <w:tcPr>
            <w:tcW w:type="dxa" w:w="3000"/>
          </w:tcPr>
          <w:p>
            <w:r>
              <w:t>Numéro d'Identification</w:t>
            </w:r>
          </w:p>
        </w:tc>
        <w:tc>
          <w:tcPr>
            <w:tcW w:type="dxa" w:w="7000"/>
          </w:tcPr>
          <w:p>
            <w:r>
              <w:t>2746209160</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Commande électrique/ conversion énergétique/ </w:t>
            </w:r>
          </w:p>
        </w:tc>
      </w:tr>
    </w:tbl>
    <w:p>
      <w:pPr>
        <w:pStyle w:val="Heading3"/>
      </w:pPr>
      <w:r>
        <w:t>Résumé :</w:t>
      </w:r>
    </w:p>
    <w:p>
      <w:r>
        <w:t>L'ouvrage Modélisation des machines électriques en vue de leur commande : concepts généraux présente les fondements physiques, mathématiques et dynamiques nécessaires à la modélisation des machines électriques destinées à être commandées. L'idée centrale est qu'une bonne commande nécessite d'abord une représentation suffisamment précise du comportement de la machine, obtenue à partir des lois physiques de l'électromagnétisme et d'hypothèses adaptées telles que la linéarité, les symétries ou l'approximation au premier harmonique. L'ouvrage part ainsi de la conversion électromécanique de l'énergie et des équations électriques et mécaniques, puis construit les modèles dynamiques des machines. Une attention particulière est accordée aux machines synchrones et asynchrones, à leurs flux, inductances, couples et équations d'état. Les auteurs introduisent ensuite les transformations vectorielles et matricielles — notamment Clarke, Concordia, Fortescue et surtout Park — qui permettent de simplifier la représentation des systèmes triphasés et constituent une base essentielle de la commande vectorielle. Enfin, les phaseurs sont utilisés pour représenter et modéliser les grandeurs électriques et magnétiques, aussi bien en régime permanent qu'en régime transitoire. L'ensemble conduit progressivement du phénomène physique → modèle mathématique → modèle dynamique → modèle de commande, ce qui fait de la modélisation un outil essentiel pour l'analyse, la simulation et la conception des stratégies de commande des machines électriques.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