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du béton armé aux états limites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Ville de De 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Béton (tous types)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béton/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armour simple/ Flexion composée/ fissuration/ </w:t>
            </w:r>
          </w:p>
        </w:tc>
      </w:tr>
    </w:tbl>
    <w:p>
      <w:pPr>
        <w:pStyle w:val="Heading3"/>
      </w:pPr>
      <w:r>
        <w:t>Résumé :</w:t>
      </w:r>
    </w:p>
    <w:p>
      <w:r>
        <w:t>L'ouvrage détaille les principes théoriques et pratiques pour dimensionner les éléments de construction en béton armé en distinguant la sécurité à la rupture et la maîtrise du comportement en service, posant ainsi les bases des réglementations modernes (comme les règles BAEL en France).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