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Electromechanics and electric machines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Nasar, Syed Abu/ Unnewehr, L. E./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John Wiley &amp; Sons INC/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9780471035367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machine électrique/ dispositifs électromécaniques/ </w:t>
            </w:r>
          </w:p>
        </w:tc>
      </w:tr>
    </w:tbl>
    <w:p>
      <w:pPr>
        <w:pStyle w:val="Heading3"/>
      </w:pPr>
      <w:r>
        <w:t>Résumé :</w:t>
      </w:r>
    </w:p>
    <w:p>
      <w:r>
        <w:t>Electromechanics and electric machines deals with the conversion between electrical energy and mechanical energy. The fundamental principle is the interaction between electric current, magnetic fields, and mechanical motion.</w:t>
        <w:br/>
        <w:br/>
        <w:t>Magnetic circuits are the starting point. Important concepts include magnetic flux, magnetic field intensity, flux density, magnetomotive force, reluctance, permeability, saturation, hysteresis, and magnetic losses.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