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statut vitaminique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Michel, Bouchoucha/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Explorations fonctionnelles humaines(N°:None)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vitamine/ </w:t>
            </w:r>
          </w:p>
        </w:tc>
      </w:tr>
    </w:tbl>
    <w:p>
      <w:pPr>
        <w:pStyle w:val="Heading3"/>
      </w:pPr>
      <w:r>
        <w:t>Résumé :</w:t>
      </w:r>
    </w:p>
    <w:p>
      <w:r>
        <w:t>L’ouvrage cherche principalement à répondre à une question clinique : comment déterminer si un individu possède un statut vitaminique satisfaisant et comment identifier une insuffisance ou une carence ?</w:t>
        <w:br/>
        <w:br/>
        <w:br/>
        <w:br/>
        <w:t>Il ne se limite donc pas à décrire les différentes vitamines. Il met en relation leur métabolisme, leurs fonctions biologiques, les mécanismes conduisant aux déficits et les moyens permettant de les explorer biologiquement.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