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cardiovasculaire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Isnard, Richard/ Trochu, Jean-Noël/ Lacroix, Dominique/ Collège national des enseignants de cardiologie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référentiels des collèges(N°:None)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"réussir ses ECNi...".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9782294763328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cardiologie/ maladies cardiovasculaires/ </w:t>
            </w:r>
          </w:p>
        </w:tc>
      </w:tr>
    </w:tbl>
    <w:p>
      <w:pPr>
        <w:pStyle w:val="Heading3"/>
      </w:pPr>
      <w:r>
        <w:t>Résumé :</w:t>
      </w:r>
    </w:p>
    <w:p>
      <w:r>
        <w:t>En parfaite cohérence avec le programme de DFASM et les ECNi cet ouvrage rassemble les connaissances fondamentales relatives à la médecine cardiovasculaire. Il aborde tous les items relevant de cette spécialité avec des objectifs pédagogiques clairement définis et comporte deux parties :- une partie Connaissances composée de 26 chapitres consacrés chacun à un item. Chaque chapitre commence systématiquement par un rappel des objectifs pédagogiques puis développe la thématique. Le contenu clair et didactique est étayé par de nombreux tableaux figures et résumés des notions à retenir ; - une partie Entraînement proposant 23 cas cliniques corrigés et 84 questions isolées corrigées pour tester ses connaissances en vue de la préparation des ECNi.- L'ouvrage propose également un complément en ligne de accessibles par flashcodes. (4e de couverture).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