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projet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Edition</w:t>
            </w:r>
          </w:p>
        </w:tc>
        <w:tc>
          <w:tcPr>
            <w:tcW w:type="dxa" w:w="7000"/>
          </w:tcPr>
          <w:p>
            <w:r>
              <w:t>éd. 2005, mise à jour et annexe Eurocode 2</w:t>
            </w:r>
          </w:p>
        </w:tc>
      </w:tr>
      <w:tr>
        <w:trPr>
          <w:trHeight w:val="567"/>
        </w:trPr>
        <w:tc>
          <w:tcPr>
            <w:tcW w:type="dxa" w:w="3000"/>
          </w:tcPr>
          <w:p>
            <w:r>
              <w:t>Adresse bib.</w:t>
            </w:r>
          </w:p>
        </w:tc>
        <w:tc>
          <w:tcPr>
            <w:tcW w:type="dxa" w:w="7000"/>
          </w:tcPr>
          <w:p>
            <w:r>
              <w:t xml:space="preserve">SEBTP (Société d'Éditions du Bâtiment et des Travaux Publics)/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2915162190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règlement des constructions/ Eurocode 2/ </w:t>
            </w:r>
          </w:p>
        </w:tc>
      </w:tr>
    </w:tbl>
    <w:p>
      <w:pPr>
        <w:pStyle w:val="Heading3"/>
      </w:pPr>
      <w:r>
        <w:t>Résumé :</w:t>
      </w:r>
    </w:p>
    <w:p>
      <w:r>
        <w:t>Manuel conforme au nouveau règlement des constructions, qui impose des calculs basés sur la vérification d'états-limites : rappels théoriques (propriétés des bétons et des aciers, lois de la mécanique des solides), formulaire pour le calcul des sollicitations et des liaisons, exercices d'applications, aide au dimensionnement. Listings de nombreux programmes de calculs de structures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