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Hématologie.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Dora, Bachir/ Saliha, Belabes/ Smaili, Farida/ Kamel, Bouzid/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442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le sang/ hématopoièse/ </w:t>
            </w:r>
          </w:p>
        </w:tc>
      </w:tr>
    </w:tbl>
    <w:p>
      <w:pPr>
        <w:pStyle w:val="Heading3"/>
      </w:pPr>
      <w:r>
        <w:t>Résumé :</w:t>
      </w:r>
    </w:p>
    <w:p>
      <w:r>
        <w:t>L’ouvrage présente les principales atteintes des éléments figurés du sang, notamment les globules rouges, les globules blancs et les plaquettes. Il permet de comprendre les mécanismes physiopathologiques responsables des différentes maladies hématologiques et d’établir une relation entre les manifestations cliniques et les résultats des examens biologiques.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