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charge électrique des éléments figurés du sang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Larcan, A/ Stoltz, J.F/ Streiff, F/ </w:t>
            </w:r>
          </w:p>
        </w:tc>
      </w:tr>
      <w:tr>
        <w:trPr>
          <w:trHeight w:val="567"/>
        </w:trPr>
        <w:tc>
          <w:tcPr>
            <w:tcW w:type="dxa" w:w="3000"/>
          </w:tcPr>
          <w:p>
            <w:r>
              <w:t>Adresse bib.</w:t>
            </w:r>
          </w:p>
        </w:tc>
        <w:tc>
          <w:tcPr>
            <w:tcW w:type="dxa" w:w="7000"/>
          </w:tcPr>
          <w:p>
            <w:r>
              <w:t xml:space="preserve">Doin éditeurs/ </w:t>
            </w:r>
          </w:p>
        </w:tc>
      </w:tr>
      <w:tr>
        <w:trPr>
          <w:trHeight w:val="567"/>
        </w:trPr>
        <w:tc>
          <w:tcPr>
            <w:tcW w:type="dxa" w:w="3000"/>
          </w:tcPr>
          <w:p>
            <w:r>
              <w:t>Nombre de Pages</w:t>
            </w:r>
          </w:p>
        </w:tc>
        <w:tc>
          <w:tcPr>
            <w:tcW w:type="dxa" w:w="7000"/>
          </w:tcPr>
          <w:p>
            <w:r>
              <w:t>170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Bibliogr. p.p 139-165</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charge électrique/ plasma/ </w:t>
            </w:r>
          </w:p>
        </w:tc>
      </w:tr>
    </w:tbl>
    <w:p>
      <w:pPr>
        <w:pStyle w:val="Heading3"/>
      </w:pPr>
      <w:r>
        <w:t>Résumé :</w:t>
      </w:r>
    </w:p>
    <w:p>
      <w:r>
        <w:t>L’ouvrage étudie les propriétés électriques des éléments figurés du sang, notamment les globules rouges, les globules blancs et les plaquettes. Il explique l’origine de leurs charges électriques, liée principalement à la composition de leurs membranes, aux protéines membranaires et aux ions présents dans le plasma. Une attention particulière est accordée aux phénomènes électrostatiques qui influencent les interactions et la mobilité des cellules sanguines. L’ouvrage aborde également l’électrophorèse et les méthodes permettant d’étudier la charge et le comportement électrique des cellules. Ces connaissances trouvent des applications importantes en biologie, hématologie et médecine.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