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Machines électriques.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Kostenko, M/ Piotravski, L/ </w:t>
            </w:r>
          </w:p>
        </w:tc>
      </w:tr>
      <w:tr>
        <w:trPr>
          <w:trHeight w:val="567"/>
        </w:trPr>
        <w:tc>
          <w:tcPr>
            <w:tcW w:type="dxa" w:w="3000"/>
          </w:tcPr>
          <w:p>
            <w:r>
              <w:t>Adresse bib.</w:t>
            </w:r>
          </w:p>
        </w:tc>
        <w:tc>
          <w:tcPr>
            <w:tcW w:type="dxa" w:w="7000"/>
          </w:tcPr>
          <w:p>
            <w:r>
              <w:t xml:space="preserve">Editions Mir/ </w:t>
            </w:r>
          </w:p>
        </w:tc>
      </w:tr>
      <w:tr>
        <w:trPr>
          <w:trHeight w:val="567"/>
        </w:trPr>
        <w:tc>
          <w:tcPr>
            <w:tcW w:type="dxa" w:w="3000"/>
          </w:tcPr>
          <w:p>
            <w:r>
              <w:t>Nombre de Pages</w:t>
            </w:r>
          </w:p>
        </w:tc>
        <w:tc>
          <w:tcPr>
            <w:tcW w:type="dxa" w:w="7000"/>
          </w:tcPr>
          <w:p>
            <w:r>
              <w:t>584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Technique soviétique(N°:None)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 machine a courant  continu/ machine à courant alternatif/ </w:t>
            </w:r>
          </w:p>
        </w:tc>
      </w:tr>
    </w:tbl>
    <w:p>
      <w:pPr>
        <w:pStyle w:val="Heading3"/>
      </w:pPr>
      <w:r>
        <w:t>Résumé :</w:t>
      </w:r>
    </w:p>
    <w:p>
      <w:r>
        <w:t>Les machines électriques assurent principalement la conversion entre énergie électrique et énergie mécanique. Elles peuvent fonctionner comme moteurs, lorsqu'elles transforment l'énergie électrique en énergie mécanique, ou comme génératrices, dans le sens inverse.</w:t>
        <w:br/>
        <w:br/>
        <w:br/>
        <w:br/>
        <w:t>Le transformateur est une machine statique qui permet de modifier les niveaux de tension et de courant en courant alternatif grâce à l'induction électromagnétique. Son étude repose notamment sur le rapport de transformation, le schéma équivalent, les pertes et le rendement.</w:t>
        <w:br/>
        <w:br/>
        <w:br/>
        <w:br/>
        <w:t>Dans les machines à courant continu, la conversion électromécanique s'effectue grâce à l'interaction entre le champ magnétique et les conducteurs parcourus par un courant. Les grandeurs fondamentales sont la force électromotrice, le couple électromagnétique, la vitesse et le courant d'induit.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