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Guillemont, 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Le Moniteur/ </w:t>
            </w:r>
          </w:p>
        </w:tc>
      </w:tr>
      <w:tr>
        <w:trPr>
          <w:trHeight w:val="567"/>
        </w:trPr>
        <w:tc>
          <w:tcPr>
            <w:tcW w:type="dxa" w:w="3000"/>
          </w:tcPr>
          <w:p>
            <w:r>
              <w:t>Nombre de Pages</w:t>
            </w:r>
          </w:p>
        </w:tc>
        <w:tc>
          <w:tcPr>
            <w:tcW w:type="dxa" w:w="7000"/>
          </w:tcPr>
          <w:p>
            <w:r>
              <w:t>IX-249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9782100522552</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construction en béton armé/ acier de béton armé/ Eurocodes/ </w:t>
            </w:r>
          </w:p>
        </w:tc>
      </w:tr>
    </w:tbl>
    <w:p>
      <w:pPr>
        <w:pStyle w:val="Heading3"/>
      </w:pPr>
      <w:r>
        <w:t>Résumé :</w:t>
      </w:r>
    </w:p>
    <w:p>
      <w:r>
        <w:t>Cet aide-mémoire rassemble, dans une présentation structurée pour en rendre l'accès pratique, toutes les données utiles à la conception et à la justification d'un ouvrage en béton armé dans le cadre d'un projet de bâtiment. Cette 3 e édition a été mise en complète conformité avec les textes des Eurocodes et notamment avec l'Eurocode 0 pour les principes de base, l'Eurocode 1 pour les actions, l'Eurocode 2 pour ce qui concerne spécifiquement les ouvrages en béton armé, y compris le calcul du comportement au feu et l'Eurocode 7 pour ce qui concerne le dimensionnement des fondations. Les Recommandations professionnelles pour l'application de la norme NF EN 1992 1-1 et de son annexe nationale ont été intégrées pour permettre l'application au plus près de la pratique des bureaux d'études. Cet ouvrage constitue un outil de travail indispensable aux ingénieurs de bureau d'études, architectes, maîtres d'oeuvre, ainsi qu'aux élèves ingénieurs et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