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machines électriques en automatique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Henry-Baudot, Jacques/ Raymond, F. 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 l'automaticien(N°:None)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automatique appliquée/ </w:t>
            </w:r>
          </w:p>
        </w:tc>
      </w:tr>
    </w:tbl>
    <w:p>
      <w:pPr>
        <w:pStyle w:val="Heading3"/>
      </w:pPr>
      <w:r>
        <w:t>Résumé :</w:t>
      </w:r>
    </w:p>
    <w:p>
      <w:r>
        <w:t>Cet ouvrage étudie les machines électriques utilisées dans les systèmes d’automatique et de commande. il met l’accent sur le rôle des moteurs et génératrices comme éléments de conversion et surtout comme actionneurs des systèmes asservis.</w:t>
        <w:br/>
        <w:br/>
        <w:t>l’approche est orientée vers l’automatique appliquée : caractéristiques électriques et mécaniques des machines, comportement dynamique, commande de la vitesse et du couple, dispositifs de démarrage et de freinage, ainsi que l'emploi des machines électriques dans les chaînes de régulation.</w:t>
        <w:br/>
        <w:br/>
        <w:t>l’ouvrage appartient à la collection bibliothèque de l’automaticien, ce qui confirme son positionnement à l’interface entre machines électriques, électrotechnique et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