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 circuits fundamentals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Floyd, Thomas L./ </w:t>
            </w:r>
          </w:p>
        </w:tc>
      </w:tr>
      <w:tr>
        <w:trPr>
          <w:trHeight w:val="567"/>
        </w:trPr>
        <w:tc>
          <w:tcPr>
            <w:tcW w:type="dxa" w:w="3000"/>
          </w:tcPr>
          <w:p>
            <w:r>
              <w:t>Edition</w:t>
            </w:r>
          </w:p>
        </w:tc>
        <w:tc>
          <w:tcPr>
            <w:tcW w:type="dxa" w:w="7000"/>
          </w:tcPr>
          <w:p>
            <w:r>
              <w:t>7 Edition</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720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9780132047340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voltage/ inductance/ </w:t>
            </w:r>
          </w:p>
        </w:tc>
      </w:tr>
    </w:tbl>
    <w:p>
      <w:pPr>
        <w:pStyle w:val="Heading3"/>
      </w:pPr>
      <w:r>
        <w:t>Résumé :</w:t>
      </w:r>
    </w:p>
    <w:p>
      <w:r>
        <w:t>’ouvrage aborde également les circuits en courant continu (DC) et en courant alternatif (AC). Pour les circuits AC, les notions d’impédance, admittance, phase, puissance et facteur de puissance sont essentielles. Les circuits RC, RL et RLC permettent ensuite d’étudier les phénomènes transitoires, la résonance et la réponse fréquentielle.</w:t>
        <w:br/>
        <w:br/>
        <w:br/>
        <w:br/>
        <w:t>Enfin, l’étude des circuits triphasés, des filtres et des applications pratiques permet de relier les connaissances théoriques aux systèmes électriques utilisés dans l’industrie.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