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lois générales et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Jeanrenaud, 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Bibliothèque professionnelle(N°:None)</w:t>
            </w:r>
          </w:p>
        </w:tc>
      </w:tr>
      <w:tr>
        <w:trPr>
          <w:trHeight w:val="567"/>
        </w:trPr>
        <w:tc>
          <w:tcPr>
            <w:tcW w:type="dxa" w:w="3000"/>
          </w:tcPr>
          <w:p>
            <w:r>
              <w:t>Numéro d'Identification</w:t>
            </w:r>
          </w:p>
        </w:tc>
        <w:tc>
          <w:tcPr>
            <w:tcW w:type="dxa" w:w="7000"/>
          </w:tcPr>
          <w:p>
            <w:r>
              <w:t>2602008567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facteur de puissance/ </w:t>
            </w:r>
          </w:p>
        </w:tc>
      </w:tr>
    </w:tbl>
    <w:p>
      <w:pPr>
        <w:pStyle w:val="Heading3"/>
      </w:pPr>
      <w:r>
        <w:t>Résumé :</w:t>
      </w:r>
    </w:p>
    <w:p>
      <w:r>
        <w:t>Cet ouvrage présente les principes fondamentaux de l'électrotechnique et l'étude des principales machines électriques. Il aborde d'abord les lois générales de l'électricité, notamment les circuits en courant continu et alternatif, les lois d'Ohm et de Kirchhoff, ainsi que les notions de puissance et d'énergie. L'ouvrage développe ensuite les phénomènes électromagnétiques, les circuits magnétiques et l'induction électromagnétique, qui constituent la base du fonctionnement des transformateurs et des machines électriques. Enfin, il étudie les différentes machines électriques, telles que les machines à courant continu, les machines synchrones et les machines asynchrones, en expliquant leur constitution, leur principe de fonctionnement et leurs principales applications. Ce livre permet ainsi de comprendre les mécanismes de production, de transformation et de conversion de l'énergie électrique en énergie mécanique, et inversement.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