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conservation des tortues dulçaquicoles de  la Numidie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Frih, Abdelaziz/ Rouag, Rachid/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Mauremys leprosa/ morphologie sanguine/ dimorphisme sexuel/ pollution/ </w:t>
            </w:r>
          </w:p>
        </w:tc>
      </w:tr>
    </w:tbl>
    <w:p>
      <w:pPr>
        <w:pStyle w:val="Heading3"/>
      </w:pPr>
      <w:r>
        <w:t>Résumé :</w:t>
      </w:r>
    </w:p>
    <w:p>
      <w:r>
        <w:t>Cette étude examine la morphologie corporelle, le dimorphisme sexuel et le profil des cellules sanguines de la tortue méditerranéenne (Mauremys leprosa) dans quatre habitats du Nord-Est de l’Algérie présentant des niveaux contrastés de pollution. Un total de 133 individus a été analysé pour les traits morphométriques et 48 pour les cellules sanguines. Les habitats pollués présentaient une conductivité et une salinité élevées et des niveaux d’oxygène dissous faibles.</w:t>
        <w:br/>
        <w:br/>
        <w:t>Dans les sites non pollués, les femelles étaient significativement plus grandes et plus lourdes que les mâles, avec un indice de masse ajusté (SMI) supérieur. Dans les sites pollués, les mâles présentaient un SMI et une taille corporelle accrus, réduisant le dimorphisme sexuel.</w:t>
        <w:br/>
        <w:br/>
        <w:t>Les hétérophiles dominaient les leucocytes, avec un rapport hétérophiles/lymphocytes (H/L) trois fois plus élevé dans les sites pollués, indiquant un stress physiologique accru. Les érythrocytes étaient significativement plus grands dans les habitats dégradés, tandis que les paramètres nucléaires restaient stables. Ces résultats montrent que la pollution affecte principalement la taille des globules rouges et que les profils leucocytaires constituent des indicateurs fiables de stress environnemental chronique. Ces données combinant morphologie corporelle et sanguine soulignent la réponse biologique des tortues à la dégradation des habitats et confirment l’intérêt d’utiliser ces indicateurs pour évaluer l’impact écologique sur les populations de tortues d’eau douce.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