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enroulements des machines electriques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V/ Abdessemed, 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Université De Batna(N°:None)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bobine/ encoche/ </w:t>
            </w:r>
          </w:p>
        </w:tc>
      </w:tr>
    </w:tbl>
    <w:p>
      <w:pPr>
        <w:pStyle w:val="Heading3"/>
      </w:pPr>
      <w:r>
        <w:t>Résumé :</w:t>
      </w:r>
    </w:p>
    <w:p>
      <w:r>
        <w:t>L’étude des enroulements est fondamentale pour comprendre, calculer, fabriquer, rembobiner et maintenir les machines électriques. Une bonne conception de l’enroulement permet d’obtenir un champ magnétique approprié et d’améliorer les performances, le rendement et  la durée de vie de la machine.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