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Élimination des polluants organiques par des techniques innovantes d'oxydation (oxydation électrochimique, galvano-fenton et fenton-ZVI et ses variantes)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Benyahia, Rahma/ Ghodbane, Ilhem/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procédés d'oxydation avancée/ bleu de méthylène/ galvano-fenton/ </w:t>
            </w:r>
          </w:p>
        </w:tc>
      </w:tr>
    </w:tbl>
    <w:p>
      <w:pPr>
        <w:pStyle w:val="Heading3"/>
      </w:pPr>
      <w:r>
        <w:t>Résumé :</w:t>
      </w:r>
    </w:p>
    <w:p>
      <w:r>
        <w:t>La présente étude porte sur l’élimination des colorants textiles, en particulier le méthyle violet 2B (MV2B) et le bleu de méthylène (BM), par différents procédés d’oxydation avancée (POA). Trois approches principales ont été explorées : l’oxydation électrochimique sur une anode en diamant dopé au bore (BDD) et le procédé Galvano-Fenton pour la dégradation du méthyle violet 2B (MV2B) et le procédé Fenton-ZVI ainsi que leurs variantes, notamment photo-Fenton-ZVI (PF), Photo-Galvano- entons (PGF1), Photo-Galvano-Fenton (PGF2), Photocatalytique-Fenton-ZVI, Photocatalytique Galvano-Fenton sans connexion directe (PCGF1), et Photocatalytique Galvano-Fenton avec connexion directe (PCGF2). Les résultats montrent que l’oxydation du MV2B sur une anode BDD permet une dégradation quasi complète du MV2B après 30 min seulement, avec une consommation énergétique modérée. Pour le procédé Galvano-Fenton, fondé sur la corrosion galvanique Fe–Cu, l’élimination du même colorant est rapide avec une production simultanée de l’énergie électrique. Dans cette approche, l’efficacité de dégradation est fortement influencée par le pH, la température, la concentration en H2O2 et la distance inter-électrodes. Les procédés Fenton- VI et ses dérivés ont révélé une excellente performance pour la dégradation du Bleu de Méthylène, et qui dépend fortement de l’acidité du milieu et de la nature du catalyseur. Les variantes hybrides (photo-Fenton, photo-Galvano-Fenton, photocatalytique-Fenton et photocatalytique- alvano-Fenton) ont montré des effets de synergie, améliorant la cinétique d’oxydation et assurant la minéralisation complète des polluants. L’ensemble des résultats confirme que ces procédés constituent des alternatives écologiques et efficaces pour le traitement des effluents textiles récalcitrants, réduisant la production de boues métalliques et la consommation énergétique. Enfin, le travail met en évidence la possibilité de coupler dépollution et valorisation énergétique dans une même approche intégrée.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