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heat and mass transfer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Incropera, Frank P./ Dewitt, David P./ Bergan, Theodore L/ lavine, Adrienne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Sixth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willey &amp; 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985-997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9780471457282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turbulent flow/ radiation exchange/ </w:t>
            </w:r>
          </w:p>
        </w:tc>
      </w:tr>
    </w:tbl>
    <w:p>
      <w:pPr>
        <w:pStyle w:val="Heading3"/>
      </w:pPr>
      <w:r>
        <w:t>Résumé :</w:t>
      </w:r>
    </w:p>
    <w:p>
      <w:r>
        <w:t>The book combines rigorous theoretical development with practical engineering applications, covering heat exchangers, phase-change processes, transient heat transfer, boundary-layer analysis, and numerical solution techniques. Numerous worked examples, engineering case studies, and end-of-chapter problems help readers develop analytical and problem-solving skills.</w:t>
        <w:br/>
        <w:br/>
        <w:br/>
        <w:br/>
        <w:t>Widely adopted in undergraduate and graduate engineering programs, the text serves as a standard reference for students and professionals in mechanical, chemical, aerospace, civil, energy, and environmental engineering.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