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robots de production et de manutention-stockage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Cugy, André/ Meunier, Jean-François/ </w:t>
            </w:r>
          </w:p>
        </w:tc>
      </w:tr>
      <w:tr>
        <w:trPr>
          <w:trHeight w:val="567"/>
        </w:trPr>
        <w:tc>
          <w:tcPr>
            <w:tcW w:type="dxa" w:w="3000"/>
          </w:tcPr>
          <w:p>
            <w:r>
              <w:t>Adresse bib.</w:t>
            </w:r>
          </w:p>
        </w:tc>
        <w:tc>
          <w:tcPr>
            <w:tcW w:type="dxa" w:w="7000"/>
          </w:tcPr>
          <w:p>
            <w:r>
              <w:t xml:space="preserve">Hermes publishing France/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Pierre-Jean Richard(N°:None)</w:t>
            </w:r>
          </w:p>
        </w:tc>
      </w:tr>
      <w:tr>
        <w:trPr>
          <w:trHeight w:val="567"/>
        </w:trPr>
        <w:tc>
          <w:tcPr>
            <w:tcW w:type="dxa" w:w="3000"/>
          </w:tcPr>
          <w:p>
            <w:r>
              <w:t>Numéro d'Identification</w:t>
            </w:r>
          </w:p>
        </w:tc>
        <w:tc>
          <w:tcPr>
            <w:tcW w:type="dxa" w:w="7000"/>
          </w:tcPr>
          <w:p>
            <w:r>
              <w:t>2866010175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manutention industrielle/ </w:t>
            </w:r>
          </w:p>
        </w:tc>
      </w:tr>
    </w:tbl>
    <w:p>
      <w:pPr>
        <w:pStyle w:val="Heading3"/>
      </w:pPr>
      <w:r>
        <w:t>Résumé :</w:t>
      </w:r>
    </w:p>
    <w:p>
      <w:r>
        <w:t>L'ouvrage décrit les principales architectures de robots industriels, leurs performances, leurs systèmes de commande et leurs moyens de programmation. il étudie également les équipements périphériques tels que les convoyeurs, les systèmes de stockage automatisés, les dispositifs de préhension et les cellules robotisées intégrées aux lignes de fabrication.</w:t>
        <w:br/>
        <w:br/>
        <w:t>une large place est consacrée aux applications industrielles : manutention de pièces, chargement et déchargement de machines-outils, assemblage, soudage, peinture, palettisation, stockage automatique et transfert de matériaux. les auteurs analysent les aspects économiques de la robotisation, notamment la rentabilité des investissements, l'amélioration de la productivité, la qualité de fabrication, la sécurité et la flexibilité des ateliers.</w:t>
        <w:br/>
        <w:br/>
        <w:t>cet ouvrage s'adresse aux ingénieurs, techniciens, responsables de production ainsi qu'aux étudiants en robotique, automatisation, génie industriel et productique. il constitue une référence historique sur les débuts de la robotisation des ateliers industriels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