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Aérodynamique subsonique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Paraschivoiu, Ion/ </w:t>
            </w:r>
          </w:p>
        </w:tc>
      </w:tr>
      <w:tr>
        <w:trPr>
          <w:trHeight w:val="567"/>
        </w:trPr>
        <w:tc>
          <w:tcPr>
            <w:tcW w:type="dxa" w:w="3000"/>
          </w:tcPr>
          <w:p>
            <w:r>
              <w:t>Adresse bib.</w:t>
            </w:r>
          </w:p>
        </w:tc>
        <w:tc>
          <w:tcPr>
            <w:tcW w:type="dxa" w:w="7000"/>
          </w:tcPr>
          <w:p>
            <w:r>
              <w:t xml:space="preserve">Ecole polytechnique de Montréal/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2553010362</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aérodynamique/ </w:t>
            </w:r>
          </w:p>
        </w:tc>
      </w:tr>
    </w:tbl>
    <w:p>
      <w:pPr>
        <w:pStyle w:val="Heading3"/>
      </w:pPr>
      <w:r>
        <w:t>Résumé :</w:t>
      </w:r>
    </w:p>
    <w:p>
      <w:r>
        <w:t>L'industrie aéronautique connaît un développement remarquable et les connaissances fondamentales de l'aérodynamique deviennent indispensables à la formation des ingénieurs dans ce domaine. Cet ouvrage harmonise la partie théorique et une multitude d'applications liées aux phénomènes physiques. Après avoir présenté les principes de base de l'aérodynamique et les équations générales du mouvement d'un fluide, l'auteur décrit les écoulements irrotationnels des fluides parfaits et les écoulements axisymétriques.</w:t>
        <w:br/>
        <w:br/>
        <w:t>L'étude approfondie des profils aérodynamiques en régime subsonique et de l'aile d'envergure finie en deux et trois dimensions constitue le coeur de l'ouvrage. Enfin, l'auteur consacre les derniers chapitres à la théorie des hélices propulsives, à l'aérodynamique de l'hélicoptère et à l'aérodynamique expérimentale. Chaque chapitre contient des exercices dont les réponses figurent en annexe. L'ouvrage comprend plusieurs annexes servant à appuyer les démontrations mathématiques et à présenter les caractéristiques aérodynamiques de certains profils.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