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Diebold, John/ Bernard, Etienne/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industrielle/ usine automatique/ </w:t>
            </w:r>
          </w:p>
        </w:tc>
      </w:tr>
    </w:tbl>
    <w:p>
      <w:pPr>
        <w:pStyle w:val="Heading3"/>
      </w:pPr>
      <w:r>
        <w:t>Résumé :</w:t>
      </w:r>
    </w:p>
    <w:p>
      <w:r>
        <w:t>L'auteur montre que l'automatisation ne consiste pas seulement à remplacer le travail manuel par des machines, mais à organiser un système de production dans lequel les opérations sont exécutées, contrôlées et coordonnées automatiquement. il décrit les progrès réalisés dans les domaines des machines-outils, des dispositifs de commande, des calculateurs électroniques, des systèmes de régulation et des chaînes de fabrication automatiques.</w:t>
        <w:br/>
        <w:br/>
        <w:t>l'ouvrage analyse également les transformations de l'organisation industrielle, les gains de productivité, l'amélioration de la qualité des produits, la réduction des coûts de fabrication et les nouvelles compétences requises pour les ingénieurs et les techniciens. une attention particulière est portée aux impacts économiques, sociaux et organisationnels de l'automatisation sur l'entreprise moderne.</w:t>
        <w:br/>
        <w:br/>
        <w:t>bien qu'il reflète l'état de la technologie des années 1950, ce livre demeure un document historique majeur sur les origines de l'industrie automatisée et annonce les développements futurs de la robotique, de la commande numérique et de la fabrication intégrée.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