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Centrales électriques et production alternative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Crastan, Valentin/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XII-253-V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251-253</w:t>
            </w:r>
          </w:p>
        </w:tc>
      </w:tr>
      <w:tr>
        <w:trPr>
          <w:trHeight w:val="567"/>
        </w:trPr>
        <w:tc>
          <w:tcPr>
            <w:tcW w:type="dxa" w:w="3000"/>
          </w:tcPr>
          <w:p>
            <w:r>
              <w:t>Numéro d'Identification</w:t>
            </w:r>
          </w:p>
        </w:tc>
        <w:tc>
          <w:tcPr>
            <w:tcW w:type="dxa" w:w="7000"/>
          </w:tcPr>
          <w:p>
            <w:r>
              <w:t>9782746223400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centrale hydraulique/ transition énergétique/ </w:t>
            </w:r>
          </w:p>
        </w:tc>
      </w:tr>
    </w:tbl>
    <w:p>
      <w:pPr>
        <w:pStyle w:val="Heading3"/>
      </w:pPr>
      <w:r>
        <w:t>Résumé :</w:t>
      </w:r>
    </w:p>
    <w:p>
      <w:r>
        <w:t>l'ouvrage présente une modélisation rigoureuse de la dynamique de toutes les parties de l'installation. La libéralisation du marché de l'énergie électrique et la forte concurrence qui l'accompagne conduisent les entreprises à exploiter les réseaux jusqu'à leurs limites. Le volume 3A montre les enjeux de l'économie énergétique européenne et mondiale et traite en particulier des problèmes posés par le changement climatique. Après un rappel des calculs économiques, il analyse, en particulier, l'économie électrique aujourd'hui en pleine évolution à la suite de la libéralisation du marché. Le Volume 3B étudie les centrales classiques hydroélectriques et celles thermoélectriques à combustibles fossile et nucléaire. Il traite également des méthodes alternatives de production de courant électrique par les énergies éolienne et solaire, des perspectives de la fusion nucléaire et des piles à combustible.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