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Interprétation des spectres de masse en couplage GC-MS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Bouchonnet, Stéphane/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XII-203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9782743014520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spectrométrie de masse/ chromatographie en phase gazeuse/ </w:t>
            </w:r>
          </w:p>
        </w:tc>
      </w:tr>
    </w:tbl>
    <w:p>
      <w:pPr>
        <w:pStyle w:val="Heading3"/>
      </w:pPr>
      <w:r>
        <w:t>Résumé :</w:t>
      </w:r>
    </w:p>
    <w:p>
      <w:r>
        <w:t>Guide pratique de la spectrométrie de masse couplée à la chromatographie en phase gazeuse (GC-MS) pour déterminer des structures chimiques. Après des rappels de chimie organique, les mécanismes de formations et de dissociation des ions sont détaillés (ruptures et réarrangements, fragmentations secondaires...). 50 exercices corrigés permettent de maîtriser cette méthode analytique.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